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12" w:rsidRDefault="003C0ACE" w:rsidP="00DC4FF5">
      <w:pPr>
        <w:pStyle w:val="Default"/>
        <w:spacing w:after="120"/>
        <w:jc w:val="center"/>
        <w:rPr>
          <w:b/>
          <w:sz w:val="22"/>
          <w:szCs w:val="22"/>
        </w:rPr>
      </w:pPr>
      <w:r>
        <w:rPr>
          <w:b/>
          <w:sz w:val="22"/>
          <w:szCs w:val="22"/>
        </w:rPr>
        <w:t>Clark Hourly Financial Planning, LLC</w:t>
      </w:r>
    </w:p>
    <w:p w:rsidR="008F4FE0" w:rsidRPr="00F720FB" w:rsidRDefault="008F4FE0" w:rsidP="00862212">
      <w:pPr>
        <w:pStyle w:val="Default"/>
        <w:spacing w:line="360" w:lineRule="auto"/>
        <w:jc w:val="center"/>
        <w:rPr>
          <w:b/>
          <w:sz w:val="22"/>
          <w:szCs w:val="22"/>
        </w:rPr>
      </w:pPr>
      <w:r w:rsidRPr="00F720FB">
        <w:rPr>
          <w:b/>
          <w:sz w:val="22"/>
          <w:szCs w:val="22"/>
        </w:rPr>
        <w:t xml:space="preserve">Client </w:t>
      </w:r>
      <w:r w:rsidR="000B5C3A">
        <w:rPr>
          <w:b/>
          <w:sz w:val="22"/>
          <w:szCs w:val="22"/>
        </w:rPr>
        <w:t xml:space="preserve">Engagement </w:t>
      </w:r>
      <w:r w:rsidRPr="00F720FB">
        <w:rPr>
          <w:b/>
          <w:sz w:val="22"/>
          <w:szCs w:val="22"/>
        </w:rPr>
        <w:t>Agreement</w:t>
      </w:r>
    </w:p>
    <w:p w:rsidR="00A550F2" w:rsidRDefault="00A550F2" w:rsidP="008F4FE0">
      <w:pPr>
        <w:pStyle w:val="Default"/>
        <w:rPr>
          <w:rFonts w:asciiTheme="minorHAnsi" w:hAnsiTheme="minorHAnsi"/>
          <w:sz w:val="20"/>
          <w:szCs w:val="20"/>
        </w:rPr>
        <w:sectPr w:rsidR="00A550F2" w:rsidSect="00B55DC4">
          <w:headerReference w:type="even" r:id="rId8"/>
          <w:headerReference w:type="default" r:id="rId9"/>
          <w:footerReference w:type="even" r:id="rId10"/>
          <w:footerReference w:type="default" r:id="rId11"/>
          <w:headerReference w:type="first" r:id="rId12"/>
          <w:footerReference w:type="first" r:id="rId13"/>
          <w:pgSz w:w="12240" w:h="15840" w:code="1"/>
          <w:pgMar w:top="560" w:right="489" w:bottom="326" w:left="625" w:header="0" w:footer="720" w:gutter="0"/>
          <w:cols w:space="720"/>
          <w:noEndnote/>
          <w:docGrid w:linePitch="299"/>
        </w:sectPr>
      </w:pPr>
    </w:p>
    <w:p w:rsidR="008F4FE0" w:rsidRPr="00F720FB" w:rsidRDefault="008F4FE0" w:rsidP="008F4FE0">
      <w:pPr>
        <w:pStyle w:val="Default"/>
        <w:rPr>
          <w:rFonts w:asciiTheme="minorHAnsi" w:hAnsiTheme="minorHAnsi"/>
          <w:sz w:val="20"/>
          <w:szCs w:val="20"/>
        </w:rPr>
      </w:pPr>
      <w:r w:rsidRPr="00F720FB">
        <w:rPr>
          <w:rFonts w:asciiTheme="minorHAnsi" w:hAnsiTheme="minorHAnsi"/>
          <w:sz w:val="20"/>
          <w:szCs w:val="20"/>
        </w:rPr>
        <w:lastRenderedPageBreak/>
        <w:t xml:space="preserve">Please review this Client </w:t>
      </w:r>
      <w:r w:rsidR="000B5C3A">
        <w:rPr>
          <w:rFonts w:asciiTheme="minorHAnsi" w:hAnsiTheme="minorHAnsi"/>
          <w:sz w:val="20"/>
          <w:szCs w:val="20"/>
        </w:rPr>
        <w:t xml:space="preserve">Engagement </w:t>
      </w:r>
      <w:r w:rsidRPr="00F720FB">
        <w:rPr>
          <w:rFonts w:asciiTheme="minorHAnsi" w:hAnsiTheme="minorHAnsi"/>
          <w:sz w:val="20"/>
          <w:szCs w:val="20"/>
        </w:rPr>
        <w:t>Agreement (“Agreement”) carefully as it sets forth the understanding between you (</w:t>
      </w:r>
      <w:r>
        <w:rPr>
          <w:rFonts w:asciiTheme="minorHAnsi" w:hAnsiTheme="minorHAnsi"/>
          <w:sz w:val="20"/>
          <w:szCs w:val="20"/>
        </w:rPr>
        <w:t xml:space="preserve">the </w:t>
      </w:r>
      <w:r w:rsidRPr="00F720FB">
        <w:rPr>
          <w:rFonts w:asciiTheme="minorHAnsi" w:hAnsiTheme="minorHAnsi"/>
          <w:sz w:val="20"/>
          <w:szCs w:val="20"/>
        </w:rPr>
        <w:t>"Client"</w:t>
      </w:r>
      <w:r>
        <w:rPr>
          <w:rFonts w:asciiTheme="minorHAnsi" w:hAnsiTheme="minorHAnsi"/>
          <w:sz w:val="20"/>
          <w:szCs w:val="20"/>
        </w:rPr>
        <w:t xml:space="preserve"> and any Attorneys-In-Fact)</w:t>
      </w:r>
      <w:r w:rsidRPr="00F720FB">
        <w:rPr>
          <w:rFonts w:asciiTheme="minorHAnsi" w:hAnsiTheme="minorHAnsi"/>
          <w:sz w:val="20"/>
          <w:szCs w:val="20"/>
        </w:rPr>
        <w:t xml:space="preserve"> and</w:t>
      </w:r>
      <w:r w:rsidR="00C944F6">
        <w:rPr>
          <w:rFonts w:asciiTheme="minorHAnsi" w:hAnsiTheme="minorHAnsi"/>
          <w:sz w:val="20"/>
          <w:szCs w:val="20"/>
        </w:rPr>
        <w:t xml:space="preserve"> </w:t>
      </w:r>
      <w:r w:rsidR="003C0ACE">
        <w:rPr>
          <w:rFonts w:asciiTheme="minorHAnsi" w:hAnsiTheme="minorHAnsi"/>
          <w:sz w:val="20"/>
          <w:szCs w:val="20"/>
        </w:rPr>
        <w:t>Clark Hourly Financial Planning, LLC</w:t>
      </w:r>
      <w:r w:rsidR="00862212">
        <w:rPr>
          <w:rFonts w:asciiTheme="minorHAnsi" w:hAnsiTheme="minorHAnsi"/>
          <w:sz w:val="20"/>
          <w:szCs w:val="20"/>
        </w:rPr>
        <w:t xml:space="preserve"> (</w:t>
      </w:r>
      <w:r>
        <w:rPr>
          <w:rFonts w:asciiTheme="minorHAnsi" w:hAnsiTheme="minorHAnsi"/>
          <w:sz w:val="20"/>
          <w:szCs w:val="20"/>
        </w:rPr>
        <w:t xml:space="preserve">the </w:t>
      </w:r>
      <w:r w:rsidRPr="00F720FB">
        <w:rPr>
          <w:rFonts w:asciiTheme="minorHAnsi" w:hAnsiTheme="minorHAnsi"/>
          <w:sz w:val="20"/>
          <w:szCs w:val="20"/>
        </w:rPr>
        <w:t xml:space="preserve">“Firm") regarding the services the Firm will provide you.  If you have any questions about the content of this Agreement you should discuss them with us or your legal counsel before you sign this Agreement. </w:t>
      </w:r>
    </w:p>
    <w:p w:rsidR="000D64DC" w:rsidRPr="007178CE" w:rsidRDefault="000D64DC" w:rsidP="000D64DC">
      <w:pPr>
        <w:pStyle w:val="Default"/>
        <w:rPr>
          <w:sz w:val="20"/>
          <w:szCs w:val="20"/>
        </w:rPr>
      </w:pPr>
    </w:p>
    <w:p w:rsidR="00003BA5" w:rsidRPr="00230E8E" w:rsidRDefault="00003BA5" w:rsidP="00003BA5">
      <w:pPr>
        <w:pStyle w:val="Default"/>
        <w:rPr>
          <w:sz w:val="20"/>
          <w:szCs w:val="20"/>
        </w:rPr>
      </w:pPr>
      <w:proofErr w:type="gramStart"/>
      <w:r w:rsidRPr="007178CE">
        <w:rPr>
          <w:b/>
          <w:bCs/>
          <w:sz w:val="20"/>
          <w:szCs w:val="20"/>
          <w:u w:val="single"/>
        </w:rPr>
        <w:t>Firm Services</w:t>
      </w:r>
      <w:r w:rsidRPr="007178CE">
        <w:rPr>
          <w:b/>
          <w:bCs/>
          <w:sz w:val="20"/>
          <w:szCs w:val="20"/>
        </w:rPr>
        <w:t>.</w:t>
      </w:r>
      <w:proofErr w:type="gramEnd"/>
      <w:r w:rsidRPr="007178CE">
        <w:rPr>
          <w:b/>
          <w:bCs/>
          <w:sz w:val="20"/>
          <w:szCs w:val="20"/>
        </w:rPr>
        <w:t xml:space="preserve"> </w:t>
      </w:r>
      <w:r w:rsidRPr="007178CE">
        <w:rPr>
          <w:bCs/>
          <w:sz w:val="20"/>
          <w:szCs w:val="20"/>
        </w:rPr>
        <w:t xml:space="preserve"> The </w:t>
      </w:r>
      <w:r w:rsidRPr="007178CE">
        <w:rPr>
          <w:sz w:val="20"/>
          <w:szCs w:val="20"/>
        </w:rPr>
        <w:t xml:space="preserve">Firm will provide consultations addressing the specific issue or issues you request in the </w:t>
      </w:r>
      <w:r w:rsidR="000C7805">
        <w:rPr>
          <w:sz w:val="20"/>
          <w:szCs w:val="20"/>
        </w:rPr>
        <w:t>A</w:t>
      </w:r>
      <w:r w:rsidRPr="007178CE">
        <w:rPr>
          <w:sz w:val="20"/>
          <w:szCs w:val="20"/>
        </w:rPr>
        <w:t xml:space="preserve">ddenda.  The Firm will provide you with an analysis and recommendations to guide you toward the achievement of your objectives. The Firm may limit its analysis to those areas indicated.  You understand that information regarding specific issues not revealed to or analyzed </w:t>
      </w:r>
      <w:r w:rsidRPr="00230E8E">
        <w:rPr>
          <w:sz w:val="20"/>
          <w:szCs w:val="20"/>
        </w:rPr>
        <w:t xml:space="preserve">by </w:t>
      </w:r>
      <w:r w:rsidR="000F38AE" w:rsidRPr="00230E8E">
        <w:rPr>
          <w:sz w:val="20"/>
          <w:szCs w:val="20"/>
        </w:rPr>
        <w:t xml:space="preserve">the </w:t>
      </w:r>
      <w:r w:rsidRPr="00230E8E">
        <w:rPr>
          <w:sz w:val="20"/>
          <w:szCs w:val="20"/>
        </w:rPr>
        <w:t xml:space="preserve">Firm may have a direct impact on the suitability or accuracy of specific recommendations given. The term of engagement is referenced in the </w:t>
      </w:r>
      <w:r w:rsidR="0053292E" w:rsidRPr="00230E8E">
        <w:rPr>
          <w:sz w:val="20"/>
          <w:szCs w:val="20"/>
        </w:rPr>
        <w:t xml:space="preserve">appropriate </w:t>
      </w:r>
      <w:r w:rsidR="000C7805" w:rsidRPr="00230E8E">
        <w:rPr>
          <w:sz w:val="20"/>
          <w:szCs w:val="20"/>
        </w:rPr>
        <w:t>A</w:t>
      </w:r>
      <w:r w:rsidR="0053292E" w:rsidRPr="00230E8E">
        <w:rPr>
          <w:sz w:val="20"/>
          <w:szCs w:val="20"/>
        </w:rPr>
        <w:t>ddendum</w:t>
      </w:r>
      <w:r w:rsidRPr="00230E8E">
        <w:rPr>
          <w:sz w:val="20"/>
          <w:szCs w:val="20"/>
        </w:rPr>
        <w:t xml:space="preserve">. </w:t>
      </w:r>
    </w:p>
    <w:p w:rsidR="000E3529" w:rsidRPr="00230E8E" w:rsidRDefault="000E3529" w:rsidP="00D01715">
      <w:pPr>
        <w:autoSpaceDE w:val="0"/>
        <w:autoSpaceDN w:val="0"/>
        <w:adjustRightInd w:val="0"/>
        <w:spacing w:after="0" w:line="240" w:lineRule="auto"/>
        <w:ind w:left="180" w:hanging="180"/>
        <w:rPr>
          <w:sz w:val="20"/>
          <w:szCs w:val="20"/>
        </w:rPr>
      </w:pPr>
    </w:p>
    <w:p w:rsidR="00990C65" w:rsidRPr="00990C65" w:rsidRDefault="00BF3400" w:rsidP="00C300A0">
      <w:pPr>
        <w:autoSpaceDE w:val="0"/>
        <w:autoSpaceDN w:val="0"/>
        <w:adjustRightInd w:val="0"/>
        <w:spacing w:after="0" w:line="240" w:lineRule="auto"/>
        <w:rPr>
          <w:rFonts w:cs="Calibri"/>
          <w:bCs/>
          <w:sz w:val="20"/>
          <w:szCs w:val="20"/>
        </w:rPr>
      </w:pPr>
      <w:proofErr w:type="gramStart"/>
      <w:r w:rsidRPr="00230E8E">
        <w:rPr>
          <w:b/>
          <w:bCs/>
          <w:sz w:val="20"/>
          <w:szCs w:val="20"/>
          <w:u w:val="single"/>
        </w:rPr>
        <w:t>Fees</w:t>
      </w:r>
      <w:r w:rsidRPr="00230E8E">
        <w:rPr>
          <w:b/>
          <w:bCs/>
          <w:sz w:val="20"/>
          <w:szCs w:val="20"/>
        </w:rPr>
        <w:t>.</w:t>
      </w:r>
      <w:proofErr w:type="gramEnd"/>
      <w:r w:rsidRPr="00230E8E">
        <w:rPr>
          <w:b/>
          <w:bCs/>
          <w:sz w:val="20"/>
          <w:szCs w:val="20"/>
        </w:rPr>
        <w:t xml:space="preserve">  </w:t>
      </w:r>
      <w:r w:rsidRPr="00230E8E">
        <w:rPr>
          <w:sz w:val="20"/>
          <w:szCs w:val="20"/>
        </w:rPr>
        <w:t xml:space="preserve">The Firm’s financial planning services fees </w:t>
      </w:r>
      <w:r w:rsidR="00BA67E4">
        <w:rPr>
          <w:sz w:val="20"/>
          <w:szCs w:val="20"/>
        </w:rPr>
        <w:t xml:space="preserve">are </w:t>
      </w:r>
      <w:r w:rsidRPr="00230E8E">
        <w:rPr>
          <w:sz w:val="20"/>
          <w:szCs w:val="20"/>
        </w:rPr>
        <w:t xml:space="preserve">assessed </w:t>
      </w:r>
      <w:r w:rsidR="00BD104B">
        <w:rPr>
          <w:sz w:val="20"/>
          <w:szCs w:val="20"/>
        </w:rPr>
        <w:t xml:space="preserve">on </w:t>
      </w:r>
      <w:r w:rsidR="00BA67E4">
        <w:rPr>
          <w:sz w:val="20"/>
          <w:szCs w:val="20"/>
        </w:rPr>
        <w:t xml:space="preserve">an </w:t>
      </w:r>
      <w:r w:rsidRPr="00230E8E">
        <w:rPr>
          <w:sz w:val="20"/>
          <w:szCs w:val="20"/>
        </w:rPr>
        <w:t>hourly basis per the respective Addendum.</w:t>
      </w:r>
      <w:r w:rsidR="00857DA7">
        <w:rPr>
          <w:sz w:val="20"/>
          <w:szCs w:val="20"/>
        </w:rPr>
        <w:t xml:space="preserve"> </w:t>
      </w:r>
      <w:r w:rsidR="009F0ACB" w:rsidRPr="00230E8E">
        <w:rPr>
          <w:rFonts w:cs="Calibri"/>
          <w:color w:val="000000"/>
          <w:sz w:val="20"/>
          <w:szCs w:val="20"/>
        </w:rPr>
        <w:t xml:space="preserve">Investment </w:t>
      </w:r>
      <w:r w:rsidR="00F00A0F">
        <w:rPr>
          <w:rFonts w:cs="Calibri"/>
          <w:color w:val="000000"/>
          <w:sz w:val="20"/>
          <w:szCs w:val="20"/>
        </w:rPr>
        <w:t xml:space="preserve">management services </w:t>
      </w:r>
      <w:r w:rsidR="009F0ACB" w:rsidRPr="00230E8E">
        <w:rPr>
          <w:rFonts w:cs="Calibri"/>
          <w:color w:val="000000"/>
          <w:sz w:val="20"/>
          <w:szCs w:val="20"/>
        </w:rPr>
        <w:t>accounts are</w:t>
      </w:r>
      <w:r w:rsidR="009F0ACB" w:rsidRPr="00230E8E">
        <w:rPr>
          <w:rFonts w:cs="Calibri"/>
          <w:sz w:val="20"/>
          <w:szCs w:val="20"/>
        </w:rPr>
        <w:t xml:space="preserve"> assessed a</w:t>
      </w:r>
      <w:r w:rsidR="00786336" w:rsidRPr="00230E8E">
        <w:rPr>
          <w:rFonts w:cs="Calibri"/>
          <w:sz w:val="20"/>
          <w:szCs w:val="20"/>
        </w:rPr>
        <w:t xml:space="preserve"> </w:t>
      </w:r>
      <w:r w:rsidR="00F00A0F">
        <w:rPr>
          <w:rFonts w:cs="Calibri"/>
          <w:sz w:val="20"/>
          <w:szCs w:val="20"/>
        </w:rPr>
        <w:t xml:space="preserve">quarterly asset-based </w:t>
      </w:r>
      <w:r w:rsidR="00786336" w:rsidRPr="00230E8E">
        <w:rPr>
          <w:rFonts w:cs="Calibri"/>
          <w:sz w:val="20"/>
          <w:szCs w:val="20"/>
        </w:rPr>
        <w:t>fee</w:t>
      </w:r>
      <w:r w:rsidR="00C1277B">
        <w:rPr>
          <w:rFonts w:cs="Calibri"/>
          <w:sz w:val="20"/>
          <w:szCs w:val="20"/>
        </w:rPr>
        <w:t xml:space="preserve"> </w:t>
      </w:r>
      <w:r w:rsidR="009F0ACB" w:rsidRPr="00230E8E">
        <w:rPr>
          <w:sz w:val="20"/>
          <w:szCs w:val="20"/>
        </w:rPr>
        <w:t>per the appropriate Addendum</w:t>
      </w:r>
      <w:r w:rsidRPr="00230E8E">
        <w:rPr>
          <w:sz w:val="20"/>
          <w:szCs w:val="20"/>
        </w:rPr>
        <w:t xml:space="preserve">. </w:t>
      </w:r>
      <w:r w:rsidR="00C300A0">
        <w:rPr>
          <w:rFonts w:cs="Calibri"/>
          <w:sz w:val="20"/>
          <w:szCs w:val="20"/>
        </w:rPr>
        <w:t xml:space="preserve">The </w:t>
      </w:r>
      <w:r w:rsidR="00C300A0" w:rsidRPr="00F67FD3">
        <w:rPr>
          <w:rFonts w:cs="Calibri"/>
          <w:sz w:val="20"/>
          <w:szCs w:val="20"/>
        </w:rPr>
        <w:t xml:space="preserve">fee </w:t>
      </w:r>
      <w:r w:rsidR="003C0ACE">
        <w:rPr>
          <w:rFonts w:cs="Calibri"/>
          <w:sz w:val="20"/>
          <w:szCs w:val="20"/>
        </w:rPr>
        <w:t xml:space="preserve">is negotiable </w:t>
      </w:r>
      <w:r w:rsidR="00C300A0" w:rsidRPr="00F67FD3">
        <w:rPr>
          <w:rFonts w:cs="Calibri"/>
          <w:sz w:val="20"/>
          <w:szCs w:val="20"/>
        </w:rPr>
        <w:t xml:space="preserve">at the discretion of </w:t>
      </w:r>
      <w:r w:rsidR="00C300A0">
        <w:rPr>
          <w:rFonts w:cs="Calibri"/>
          <w:sz w:val="20"/>
          <w:szCs w:val="20"/>
        </w:rPr>
        <w:t>the F</w:t>
      </w:r>
      <w:r w:rsidR="00C300A0" w:rsidRPr="00F67FD3">
        <w:rPr>
          <w:rFonts w:cs="Calibri"/>
          <w:sz w:val="20"/>
          <w:szCs w:val="20"/>
        </w:rPr>
        <w:t xml:space="preserve">irm. </w:t>
      </w:r>
      <w:r w:rsidR="00786336" w:rsidRPr="00230E8E">
        <w:rPr>
          <w:bCs/>
          <w:sz w:val="20"/>
          <w:szCs w:val="20"/>
        </w:rPr>
        <w:t xml:space="preserve">Fees are </w:t>
      </w:r>
      <w:r w:rsidR="00885BA5" w:rsidRPr="00230E8E">
        <w:rPr>
          <w:bCs/>
          <w:sz w:val="20"/>
          <w:szCs w:val="20"/>
        </w:rPr>
        <w:t xml:space="preserve">due as stated in the executed Addendum. </w:t>
      </w:r>
      <w:r w:rsidR="00BA67E4">
        <w:rPr>
          <w:bCs/>
          <w:sz w:val="20"/>
          <w:szCs w:val="20"/>
        </w:rPr>
        <w:t>Financial planning f</w:t>
      </w:r>
      <w:r w:rsidR="00786336" w:rsidRPr="00A07053">
        <w:rPr>
          <w:rFonts w:cs="Calibri"/>
          <w:sz w:val="20"/>
          <w:szCs w:val="20"/>
        </w:rPr>
        <w:t xml:space="preserve">ees </w:t>
      </w:r>
      <w:r w:rsidR="00BD104B">
        <w:rPr>
          <w:rFonts w:cs="Calibri"/>
          <w:sz w:val="20"/>
          <w:szCs w:val="20"/>
        </w:rPr>
        <w:t xml:space="preserve">may be </w:t>
      </w:r>
      <w:r w:rsidR="00786336" w:rsidRPr="00A07053">
        <w:rPr>
          <w:rFonts w:cs="Calibri"/>
          <w:sz w:val="20"/>
          <w:szCs w:val="20"/>
        </w:rPr>
        <w:t xml:space="preserve">paid by check </w:t>
      </w:r>
      <w:r w:rsidR="00BD104B">
        <w:rPr>
          <w:rFonts w:cs="Calibri"/>
          <w:sz w:val="20"/>
          <w:szCs w:val="20"/>
        </w:rPr>
        <w:t xml:space="preserve">or teller’s draft </w:t>
      </w:r>
      <w:r w:rsidR="00786336" w:rsidRPr="00A07053">
        <w:rPr>
          <w:rFonts w:cs="Calibri"/>
          <w:sz w:val="20"/>
          <w:szCs w:val="20"/>
        </w:rPr>
        <w:t>from US-based financial institutions</w:t>
      </w:r>
      <w:r w:rsidR="00BD104B">
        <w:rPr>
          <w:rFonts w:cs="Calibri"/>
          <w:sz w:val="20"/>
          <w:szCs w:val="20"/>
        </w:rPr>
        <w:t>, as well as through qualified intermediaries following the Client’s prior written approval</w:t>
      </w:r>
      <w:r w:rsidR="00BA67E4">
        <w:rPr>
          <w:rFonts w:cs="Calibri"/>
          <w:sz w:val="20"/>
          <w:szCs w:val="20"/>
        </w:rPr>
        <w:t>. Asset-based fees are to be withdrawn</w:t>
      </w:r>
      <w:r w:rsidR="008B5C45" w:rsidRPr="00971391">
        <w:rPr>
          <w:rFonts w:cs="Calibri"/>
          <w:color w:val="000000" w:themeColor="text1"/>
          <w:sz w:val="20"/>
          <w:szCs w:val="20"/>
        </w:rPr>
        <w:t xml:space="preserve"> via the </w:t>
      </w:r>
      <w:r w:rsidR="00786336" w:rsidRPr="00971391">
        <w:rPr>
          <w:rFonts w:cs="Calibri"/>
          <w:color w:val="000000" w:themeColor="text1"/>
          <w:sz w:val="20"/>
          <w:szCs w:val="20"/>
        </w:rPr>
        <w:t xml:space="preserve">Client account </w:t>
      </w:r>
      <w:r w:rsidR="00BA67E4">
        <w:rPr>
          <w:rFonts w:cs="Calibri"/>
          <w:color w:val="000000" w:themeColor="text1"/>
          <w:sz w:val="20"/>
          <w:szCs w:val="20"/>
        </w:rPr>
        <w:t xml:space="preserve">maintained </w:t>
      </w:r>
      <w:r w:rsidR="00786336" w:rsidRPr="00971391">
        <w:rPr>
          <w:rFonts w:cs="Calibri"/>
          <w:color w:val="000000" w:themeColor="text1"/>
          <w:sz w:val="20"/>
          <w:szCs w:val="20"/>
        </w:rPr>
        <w:t xml:space="preserve">at the </w:t>
      </w:r>
      <w:r w:rsidR="008B5C45" w:rsidRPr="00971391">
        <w:rPr>
          <w:rFonts w:cs="Calibri"/>
          <w:color w:val="000000" w:themeColor="text1"/>
          <w:sz w:val="20"/>
          <w:szCs w:val="20"/>
        </w:rPr>
        <w:t>Client</w:t>
      </w:r>
      <w:r w:rsidR="00786336" w:rsidRPr="00971391">
        <w:rPr>
          <w:rFonts w:cs="Calibri"/>
          <w:color w:val="000000" w:themeColor="text1"/>
          <w:sz w:val="20"/>
          <w:szCs w:val="20"/>
        </w:rPr>
        <w:t>’s custodian of record</w:t>
      </w:r>
      <w:r w:rsidR="008B5C45" w:rsidRPr="00971391">
        <w:rPr>
          <w:rFonts w:cs="Calibri"/>
          <w:color w:val="000000" w:themeColor="text1"/>
          <w:sz w:val="20"/>
          <w:szCs w:val="20"/>
        </w:rPr>
        <w:t xml:space="preserve"> </w:t>
      </w:r>
      <w:r w:rsidR="003C0ACE">
        <w:rPr>
          <w:rFonts w:cs="Calibri"/>
          <w:color w:val="000000" w:themeColor="text1"/>
          <w:sz w:val="20"/>
          <w:szCs w:val="20"/>
        </w:rPr>
        <w:t xml:space="preserve">by the third-party investment manager and </w:t>
      </w:r>
      <w:r w:rsidR="00786336" w:rsidRPr="00971391">
        <w:rPr>
          <w:rFonts w:cs="Calibri"/>
          <w:color w:val="000000" w:themeColor="text1"/>
          <w:sz w:val="20"/>
          <w:szCs w:val="20"/>
        </w:rPr>
        <w:t>following the Client’s written authorization.</w:t>
      </w:r>
      <w:r w:rsidR="00F00A0F" w:rsidRPr="00971391">
        <w:rPr>
          <w:rFonts w:cs="Calibri"/>
          <w:color w:val="000000" w:themeColor="text1"/>
          <w:sz w:val="20"/>
          <w:szCs w:val="20"/>
        </w:rPr>
        <w:t xml:space="preserve"> </w:t>
      </w:r>
      <w:r w:rsidR="00C55BEE" w:rsidRPr="003C0ACE">
        <w:rPr>
          <w:bCs/>
          <w:color w:val="000000" w:themeColor="text1"/>
          <w:sz w:val="20"/>
          <w:szCs w:val="20"/>
        </w:rPr>
        <w:t>At no time will cash, money order or similar forms of payment be</w:t>
      </w:r>
      <w:r w:rsidR="00C55BEE" w:rsidRPr="003C0ACE">
        <w:rPr>
          <w:bCs/>
          <w:sz w:val="20"/>
          <w:szCs w:val="20"/>
        </w:rPr>
        <w:t xml:space="preserve"> accepted.</w:t>
      </w:r>
      <w:r w:rsidR="00990C65" w:rsidRPr="00A07053">
        <w:rPr>
          <w:bCs/>
          <w:i/>
          <w:sz w:val="20"/>
          <w:szCs w:val="20"/>
        </w:rPr>
        <w:t xml:space="preserve"> </w:t>
      </w:r>
      <w:r w:rsidR="00990C65">
        <w:rPr>
          <w:rFonts w:cs="Calibri"/>
          <w:sz w:val="20"/>
          <w:szCs w:val="20"/>
        </w:rPr>
        <w:t xml:space="preserve">The Firm may </w:t>
      </w:r>
      <w:r w:rsidR="00990C65" w:rsidRPr="00990C65">
        <w:rPr>
          <w:rFonts w:cs="Calibri"/>
          <w:sz w:val="20"/>
          <w:szCs w:val="20"/>
        </w:rPr>
        <w:t>suspend services once an account is deemed past due.</w:t>
      </w:r>
    </w:p>
    <w:p w:rsidR="000F2479" w:rsidRPr="00230E8E" w:rsidRDefault="000F2479" w:rsidP="000F2479">
      <w:pPr>
        <w:pStyle w:val="Default"/>
        <w:ind w:left="360"/>
        <w:rPr>
          <w:sz w:val="20"/>
          <w:szCs w:val="20"/>
        </w:rPr>
      </w:pPr>
    </w:p>
    <w:p w:rsidR="00A571B9" w:rsidRPr="00A01CB5" w:rsidRDefault="00836938" w:rsidP="00A571B9">
      <w:pPr>
        <w:spacing w:after="0" w:line="240" w:lineRule="auto"/>
        <w:rPr>
          <w:rFonts w:cs="Calibri"/>
          <w:sz w:val="20"/>
          <w:szCs w:val="20"/>
        </w:rPr>
      </w:pPr>
      <w:proofErr w:type="gramStart"/>
      <w:r w:rsidRPr="00230E8E">
        <w:rPr>
          <w:rFonts w:cs="Calibri"/>
          <w:b/>
          <w:sz w:val="20"/>
          <w:szCs w:val="20"/>
          <w:u w:val="single"/>
        </w:rPr>
        <w:t>Service Provider Fees</w:t>
      </w:r>
      <w:r w:rsidRPr="00230E8E">
        <w:rPr>
          <w:rFonts w:cs="Calibri"/>
          <w:b/>
          <w:sz w:val="20"/>
          <w:szCs w:val="20"/>
        </w:rPr>
        <w:t>.</w:t>
      </w:r>
      <w:proofErr w:type="gramEnd"/>
      <w:r w:rsidRPr="00230E8E">
        <w:rPr>
          <w:rFonts w:cs="Calibri"/>
          <w:b/>
          <w:sz w:val="20"/>
          <w:szCs w:val="20"/>
        </w:rPr>
        <w:t xml:space="preserve">  </w:t>
      </w:r>
      <w:r w:rsidRPr="00230E8E">
        <w:rPr>
          <w:rFonts w:cs="Calibri"/>
          <w:sz w:val="20"/>
          <w:szCs w:val="20"/>
        </w:rPr>
        <w:t xml:space="preserve">Any transactional or custodial fees assessed by the selected service providers and/or individual retirement account or qualified retirement plan account termination fees are borne by the </w:t>
      </w:r>
      <w:r w:rsidR="00F00A0F">
        <w:rPr>
          <w:rFonts w:cs="Calibri"/>
          <w:sz w:val="20"/>
          <w:szCs w:val="20"/>
        </w:rPr>
        <w:t xml:space="preserve">account holder </w:t>
      </w:r>
      <w:r w:rsidRPr="00230E8E">
        <w:rPr>
          <w:rFonts w:cs="Calibri"/>
          <w:sz w:val="20"/>
          <w:szCs w:val="20"/>
        </w:rPr>
        <w:t xml:space="preserve">and are as provided in the current, separate fee schedule of the selected service provider. Fees paid to the </w:t>
      </w:r>
      <w:r w:rsidR="0014122E" w:rsidRPr="00230E8E">
        <w:rPr>
          <w:rFonts w:cs="Calibri"/>
          <w:sz w:val="20"/>
          <w:szCs w:val="20"/>
        </w:rPr>
        <w:t>Firm</w:t>
      </w:r>
      <w:r w:rsidRPr="00230E8E">
        <w:rPr>
          <w:rFonts w:cs="Calibri"/>
          <w:sz w:val="20"/>
          <w:szCs w:val="20"/>
        </w:rPr>
        <w:t xml:space="preserve"> for its </w:t>
      </w:r>
      <w:r w:rsidR="00BD104B">
        <w:rPr>
          <w:rFonts w:cs="Calibri"/>
          <w:sz w:val="20"/>
          <w:szCs w:val="20"/>
        </w:rPr>
        <w:t xml:space="preserve">advisory </w:t>
      </w:r>
      <w:r w:rsidRPr="00230E8E">
        <w:rPr>
          <w:rFonts w:cs="Calibri"/>
          <w:sz w:val="20"/>
          <w:szCs w:val="20"/>
        </w:rPr>
        <w:t>services are separate from any charges the Client may pay for mutual funds, exchange-traded funds</w:t>
      </w:r>
      <w:r w:rsidR="000F38AE" w:rsidRPr="00230E8E">
        <w:rPr>
          <w:rFonts w:cs="Calibri"/>
          <w:sz w:val="20"/>
          <w:szCs w:val="20"/>
        </w:rPr>
        <w:t>,</w:t>
      </w:r>
      <w:r w:rsidRPr="00230E8E">
        <w:rPr>
          <w:rFonts w:cs="Calibri"/>
          <w:sz w:val="20"/>
          <w:szCs w:val="20"/>
        </w:rPr>
        <w:t xml:space="preserve"> or other investments of this type.  The </w:t>
      </w:r>
      <w:r w:rsidR="0014122E" w:rsidRPr="00230E8E">
        <w:rPr>
          <w:rFonts w:cs="Calibri"/>
          <w:sz w:val="20"/>
          <w:szCs w:val="20"/>
        </w:rPr>
        <w:t>Firm</w:t>
      </w:r>
      <w:r w:rsidRPr="00230E8E">
        <w:rPr>
          <w:rFonts w:cs="Calibri"/>
          <w:sz w:val="20"/>
          <w:szCs w:val="20"/>
        </w:rPr>
        <w:t xml:space="preserve"> does not receive “trailer” or SEC Rule 12b-1 fees from any investment company.  </w:t>
      </w:r>
      <w:r w:rsidR="00A571B9" w:rsidRPr="00230E8E">
        <w:rPr>
          <w:rFonts w:cs="Calibri"/>
          <w:sz w:val="20"/>
          <w:szCs w:val="20"/>
        </w:rPr>
        <w:t>Fees charged by these issuers are detailed in prospectuses or product descriptions and Clients are</w:t>
      </w:r>
      <w:r w:rsidR="00A571B9" w:rsidRPr="00A01CB5">
        <w:rPr>
          <w:rFonts w:cs="Calibri"/>
          <w:sz w:val="20"/>
          <w:szCs w:val="20"/>
        </w:rPr>
        <w:t xml:space="preserve"> encouraged to read these documents before investing. </w:t>
      </w:r>
    </w:p>
    <w:p w:rsidR="00DC4FF5" w:rsidRDefault="00DC4FF5" w:rsidP="00DC4FF5">
      <w:pPr>
        <w:spacing w:after="0" w:line="240" w:lineRule="auto"/>
        <w:jc w:val="right"/>
        <w:rPr>
          <w:rFonts w:cs="Calibri"/>
          <w:sz w:val="20"/>
          <w:szCs w:val="20"/>
        </w:rPr>
      </w:pPr>
    </w:p>
    <w:p w:rsidR="001D3DBC" w:rsidRDefault="00BF79FC" w:rsidP="001D3DBC">
      <w:pPr>
        <w:spacing w:after="0" w:line="240" w:lineRule="auto"/>
        <w:rPr>
          <w:rFonts w:cs="Gill Sans"/>
          <w:sz w:val="20"/>
          <w:szCs w:val="20"/>
        </w:rPr>
      </w:pPr>
      <w:proofErr w:type="gramStart"/>
      <w:r w:rsidRPr="001D3DBC">
        <w:rPr>
          <w:rFonts w:cs="Calibri"/>
          <w:b/>
          <w:bCs/>
          <w:sz w:val="20"/>
          <w:szCs w:val="20"/>
          <w:u w:val="single"/>
        </w:rPr>
        <w:t>Commissions</w:t>
      </w:r>
      <w:r w:rsidR="004D369A" w:rsidRPr="001D3DBC">
        <w:rPr>
          <w:rFonts w:cs="Calibri"/>
          <w:sz w:val="20"/>
          <w:szCs w:val="20"/>
        </w:rPr>
        <w:t>.</w:t>
      </w:r>
      <w:proofErr w:type="gramEnd"/>
      <w:r w:rsidR="004D369A" w:rsidRPr="001D3DBC">
        <w:rPr>
          <w:rFonts w:cs="Calibri"/>
          <w:sz w:val="20"/>
          <w:szCs w:val="20"/>
        </w:rPr>
        <w:t xml:space="preserve"> </w:t>
      </w:r>
      <w:r w:rsidR="00420F17" w:rsidRPr="00A07053">
        <w:rPr>
          <w:rFonts w:cs="Calibri"/>
          <w:sz w:val="20"/>
          <w:szCs w:val="20"/>
        </w:rPr>
        <w:t>T</w:t>
      </w:r>
      <w:r w:rsidR="00C15243" w:rsidRPr="00A07053">
        <w:rPr>
          <w:rFonts w:cs="Calibri"/>
          <w:sz w:val="20"/>
          <w:szCs w:val="20"/>
        </w:rPr>
        <w:t xml:space="preserve">he Firm </w:t>
      </w:r>
      <w:r w:rsidR="00420F17" w:rsidRPr="00A07053">
        <w:rPr>
          <w:rFonts w:cs="Calibri"/>
          <w:sz w:val="20"/>
          <w:szCs w:val="20"/>
        </w:rPr>
        <w:t xml:space="preserve">does not </w:t>
      </w:r>
      <w:r w:rsidR="00C15243" w:rsidRPr="00A07053">
        <w:rPr>
          <w:rFonts w:cs="Calibri"/>
          <w:sz w:val="20"/>
          <w:szCs w:val="20"/>
        </w:rPr>
        <w:t>receive commission payments involving a</w:t>
      </w:r>
      <w:r w:rsidR="000469A8" w:rsidRPr="00A07053">
        <w:rPr>
          <w:rFonts w:cs="Calibri"/>
          <w:sz w:val="20"/>
          <w:szCs w:val="20"/>
        </w:rPr>
        <w:t xml:space="preserve"> </w:t>
      </w:r>
      <w:r w:rsidR="00306209" w:rsidRPr="00A07053">
        <w:rPr>
          <w:rFonts w:cs="Calibri"/>
          <w:sz w:val="20"/>
          <w:szCs w:val="20"/>
        </w:rPr>
        <w:t xml:space="preserve">securities </w:t>
      </w:r>
      <w:r w:rsidR="00C15243" w:rsidRPr="00A07053">
        <w:rPr>
          <w:rFonts w:cs="Calibri"/>
          <w:sz w:val="20"/>
          <w:szCs w:val="20"/>
        </w:rPr>
        <w:t>recommendation</w:t>
      </w:r>
      <w:r w:rsidR="00306209" w:rsidRPr="00A07053">
        <w:rPr>
          <w:rFonts w:cs="Calibri"/>
          <w:sz w:val="20"/>
          <w:szCs w:val="20"/>
        </w:rPr>
        <w:t xml:space="preserve"> or transaction service</w:t>
      </w:r>
      <w:r w:rsidR="000469A8" w:rsidRPr="00A07053">
        <w:rPr>
          <w:rFonts w:cs="Calibri"/>
          <w:sz w:val="20"/>
          <w:szCs w:val="20"/>
        </w:rPr>
        <w:t xml:space="preserve"> it may provide to its advisory client</w:t>
      </w:r>
      <w:r w:rsidR="00306209" w:rsidRPr="00A07053">
        <w:rPr>
          <w:rFonts w:cs="Calibri"/>
          <w:sz w:val="20"/>
          <w:szCs w:val="20"/>
        </w:rPr>
        <w:t>s</w:t>
      </w:r>
      <w:r w:rsidR="00C15243" w:rsidRPr="00A07053">
        <w:rPr>
          <w:rFonts w:cs="Calibri"/>
          <w:sz w:val="20"/>
          <w:szCs w:val="20"/>
        </w:rPr>
        <w:t>.</w:t>
      </w:r>
      <w:r w:rsidR="001D3DBC" w:rsidRPr="001D3DBC">
        <w:rPr>
          <w:rFonts w:cs="Gill Sans"/>
          <w:sz w:val="20"/>
          <w:szCs w:val="20"/>
        </w:rPr>
        <w:t xml:space="preserve"> </w:t>
      </w:r>
    </w:p>
    <w:p w:rsidR="0040303B" w:rsidRPr="001D3DBC" w:rsidRDefault="0040303B" w:rsidP="0040303B">
      <w:pPr>
        <w:spacing w:after="0" w:line="240" w:lineRule="auto"/>
        <w:jc w:val="right"/>
        <w:rPr>
          <w:rFonts w:cs="Gill Sans"/>
          <w:sz w:val="20"/>
          <w:szCs w:val="20"/>
        </w:rPr>
      </w:pPr>
    </w:p>
    <w:p w:rsidR="004F317E" w:rsidRPr="009059D5" w:rsidRDefault="004F317E" w:rsidP="0027732D">
      <w:pPr>
        <w:spacing w:after="0" w:line="240" w:lineRule="auto"/>
        <w:rPr>
          <w:sz w:val="20"/>
          <w:szCs w:val="20"/>
        </w:rPr>
      </w:pPr>
      <w:proofErr w:type="gramStart"/>
      <w:r w:rsidRPr="009059D5">
        <w:rPr>
          <w:b/>
          <w:sz w:val="20"/>
          <w:szCs w:val="20"/>
          <w:u w:val="single"/>
        </w:rPr>
        <w:t>Performance-Based Fees</w:t>
      </w:r>
      <w:r w:rsidRPr="009059D5">
        <w:rPr>
          <w:b/>
          <w:sz w:val="20"/>
          <w:szCs w:val="20"/>
        </w:rPr>
        <w:t>.</w:t>
      </w:r>
      <w:proofErr w:type="gramEnd"/>
      <w:r w:rsidRPr="009059D5">
        <w:rPr>
          <w:sz w:val="20"/>
          <w:szCs w:val="20"/>
        </w:rPr>
        <w:t xml:space="preserve"> The Firm </w:t>
      </w:r>
      <w:r w:rsidR="0027732D" w:rsidRPr="009059D5">
        <w:rPr>
          <w:sz w:val="20"/>
          <w:szCs w:val="20"/>
        </w:rPr>
        <w:t xml:space="preserve">shall </w:t>
      </w:r>
      <w:r w:rsidRPr="009059D5">
        <w:rPr>
          <w:sz w:val="20"/>
          <w:szCs w:val="20"/>
        </w:rPr>
        <w:t xml:space="preserve">not receive performance-based fees for its </w:t>
      </w:r>
      <w:r w:rsidR="0027732D" w:rsidRPr="009059D5">
        <w:rPr>
          <w:sz w:val="20"/>
          <w:szCs w:val="20"/>
        </w:rPr>
        <w:t xml:space="preserve">advisory </w:t>
      </w:r>
      <w:r w:rsidRPr="009059D5">
        <w:rPr>
          <w:sz w:val="20"/>
          <w:szCs w:val="20"/>
        </w:rPr>
        <w:t xml:space="preserve">services. </w:t>
      </w:r>
    </w:p>
    <w:p w:rsidR="003C0ACE" w:rsidRDefault="003C0ACE" w:rsidP="00276C0C">
      <w:pPr>
        <w:pStyle w:val="Default"/>
        <w:ind w:left="360" w:hanging="360"/>
        <w:rPr>
          <w:sz w:val="20"/>
          <w:szCs w:val="20"/>
          <w:highlight w:val="yellow"/>
        </w:rPr>
      </w:pPr>
    </w:p>
    <w:p w:rsidR="003C0ACE" w:rsidRDefault="003C0ACE" w:rsidP="00276C0C">
      <w:pPr>
        <w:pStyle w:val="Default"/>
        <w:ind w:left="360" w:hanging="360"/>
        <w:rPr>
          <w:sz w:val="20"/>
          <w:szCs w:val="20"/>
          <w:highlight w:val="yellow"/>
        </w:rPr>
      </w:pPr>
    </w:p>
    <w:p w:rsidR="00C15243" w:rsidRPr="007A0F4C" w:rsidRDefault="003C0ACE" w:rsidP="003C0ACE">
      <w:pPr>
        <w:pStyle w:val="Default"/>
        <w:ind w:left="360" w:hanging="360"/>
        <w:jc w:val="right"/>
        <w:rPr>
          <w:sz w:val="20"/>
          <w:szCs w:val="20"/>
          <w:highlight w:val="yellow"/>
        </w:rPr>
      </w:pPr>
      <w:r w:rsidRPr="003C0ACE">
        <w:rPr>
          <w:sz w:val="20"/>
          <w:szCs w:val="20"/>
        </w:rPr>
        <w:t>1</w:t>
      </w:r>
      <w:r w:rsidR="00C15243" w:rsidRPr="007A0F4C">
        <w:rPr>
          <w:sz w:val="20"/>
          <w:szCs w:val="20"/>
          <w:highlight w:val="yellow"/>
        </w:rPr>
        <w:t xml:space="preserve"> </w:t>
      </w:r>
    </w:p>
    <w:p w:rsidR="00174813" w:rsidRDefault="004D369A" w:rsidP="00174813">
      <w:pPr>
        <w:autoSpaceDE w:val="0"/>
        <w:autoSpaceDN w:val="0"/>
        <w:adjustRightInd w:val="0"/>
        <w:spacing w:after="0" w:line="240" w:lineRule="auto"/>
        <w:rPr>
          <w:rFonts w:cs="Gill Sans"/>
          <w:sz w:val="20"/>
          <w:szCs w:val="20"/>
        </w:rPr>
      </w:pPr>
      <w:proofErr w:type="gramStart"/>
      <w:r w:rsidRPr="003A5F7D">
        <w:rPr>
          <w:b/>
          <w:bCs/>
          <w:sz w:val="20"/>
          <w:szCs w:val="20"/>
          <w:u w:val="single"/>
        </w:rPr>
        <w:lastRenderedPageBreak/>
        <w:t>Termination of Services</w:t>
      </w:r>
      <w:r w:rsidRPr="003A5F7D">
        <w:rPr>
          <w:b/>
          <w:bCs/>
          <w:sz w:val="20"/>
          <w:szCs w:val="20"/>
        </w:rPr>
        <w:t>.</w:t>
      </w:r>
      <w:proofErr w:type="gramEnd"/>
      <w:r w:rsidRPr="003A5F7D">
        <w:rPr>
          <w:b/>
          <w:bCs/>
          <w:sz w:val="20"/>
          <w:szCs w:val="20"/>
        </w:rPr>
        <w:t xml:space="preserve"> </w:t>
      </w:r>
      <w:r w:rsidR="003C0ACE">
        <w:rPr>
          <w:rFonts w:cs="Calibri"/>
          <w:sz w:val="20"/>
          <w:szCs w:val="20"/>
        </w:rPr>
        <w:t>The</w:t>
      </w:r>
      <w:r w:rsidR="00174813">
        <w:rPr>
          <w:rFonts w:cs="Calibri"/>
          <w:sz w:val="20"/>
          <w:szCs w:val="20"/>
        </w:rPr>
        <w:t xml:space="preserve"> Client will </w:t>
      </w:r>
      <w:r w:rsidR="00174813" w:rsidRPr="00174813">
        <w:rPr>
          <w:rFonts w:cs="Calibri"/>
          <w:sz w:val="20"/>
          <w:szCs w:val="20"/>
        </w:rPr>
        <w:t xml:space="preserve">have the right to terminate </w:t>
      </w:r>
      <w:r w:rsidR="003C0ACE">
        <w:rPr>
          <w:rFonts w:cs="Calibri"/>
          <w:sz w:val="20"/>
          <w:szCs w:val="20"/>
        </w:rPr>
        <w:t xml:space="preserve">this </w:t>
      </w:r>
      <w:r w:rsidR="00174813">
        <w:rPr>
          <w:rFonts w:cs="Calibri"/>
          <w:sz w:val="20"/>
          <w:szCs w:val="20"/>
        </w:rPr>
        <w:t xml:space="preserve">engagement </w:t>
      </w:r>
      <w:r w:rsidR="00174813" w:rsidRPr="00174813">
        <w:rPr>
          <w:rFonts w:cs="Calibri"/>
          <w:sz w:val="20"/>
          <w:szCs w:val="20"/>
        </w:rPr>
        <w:t xml:space="preserve">without penalty within five </w:t>
      </w:r>
      <w:r w:rsidR="00174813">
        <w:rPr>
          <w:rFonts w:cs="Calibri"/>
          <w:sz w:val="20"/>
          <w:szCs w:val="20"/>
        </w:rPr>
        <w:t xml:space="preserve">(5) </w:t>
      </w:r>
      <w:r w:rsidR="00174813" w:rsidRPr="00174813">
        <w:rPr>
          <w:rFonts w:cs="Calibri"/>
          <w:sz w:val="20"/>
          <w:szCs w:val="20"/>
        </w:rPr>
        <w:t xml:space="preserve">business days after entering into the </w:t>
      </w:r>
      <w:r w:rsidR="00174813">
        <w:rPr>
          <w:rFonts w:cs="Calibri"/>
          <w:sz w:val="20"/>
          <w:szCs w:val="20"/>
        </w:rPr>
        <w:t>A</w:t>
      </w:r>
      <w:r w:rsidR="00174813" w:rsidRPr="00174813">
        <w:rPr>
          <w:rFonts w:cs="Calibri"/>
          <w:sz w:val="20"/>
          <w:szCs w:val="20"/>
        </w:rPr>
        <w:t xml:space="preserve">greement. Should </w:t>
      </w:r>
      <w:r w:rsidR="00174813">
        <w:rPr>
          <w:rFonts w:cs="Calibri"/>
          <w:sz w:val="20"/>
          <w:szCs w:val="20"/>
        </w:rPr>
        <w:t>the C</w:t>
      </w:r>
      <w:r w:rsidR="00174813" w:rsidRPr="00174813">
        <w:rPr>
          <w:rFonts w:cs="Calibri"/>
          <w:sz w:val="20"/>
          <w:szCs w:val="20"/>
        </w:rPr>
        <w:t xml:space="preserve">lient terminate a financial planning service after this five-day time period, the </w:t>
      </w:r>
      <w:r w:rsidR="00174813">
        <w:rPr>
          <w:rFonts w:cs="Calibri"/>
          <w:sz w:val="20"/>
          <w:szCs w:val="20"/>
        </w:rPr>
        <w:t>C</w:t>
      </w:r>
      <w:r w:rsidR="00174813" w:rsidRPr="00174813">
        <w:rPr>
          <w:rFonts w:cs="Calibri"/>
          <w:sz w:val="20"/>
          <w:szCs w:val="20"/>
        </w:rPr>
        <w:t xml:space="preserve">lient may be assessed fees at the </w:t>
      </w:r>
      <w:r w:rsidR="00174813">
        <w:rPr>
          <w:rFonts w:cs="Calibri"/>
          <w:sz w:val="20"/>
          <w:szCs w:val="20"/>
        </w:rPr>
        <w:t>F</w:t>
      </w:r>
      <w:r w:rsidR="00174813" w:rsidRPr="00174813">
        <w:rPr>
          <w:rFonts w:cs="Calibri"/>
          <w:sz w:val="20"/>
          <w:szCs w:val="20"/>
        </w:rPr>
        <w:t xml:space="preserve">irm’s current hourly rate for any time incurred in the preparation of the </w:t>
      </w:r>
      <w:r w:rsidR="00174813">
        <w:rPr>
          <w:rFonts w:cs="Calibri"/>
          <w:sz w:val="20"/>
          <w:szCs w:val="20"/>
        </w:rPr>
        <w:t>C</w:t>
      </w:r>
      <w:r w:rsidR="00174813" w:rsidRPr="00174813">
        <w:rPr>
          <w:rFonts w:cs="Calibri"/>
          <w:sz w:val="20"/>
          <w:szCs w:val="20"/>
        </w:rPr>
        <w:t xml:space="preserve">lient’s analysis or plan. When an investment management services </w:t>
      </w:r>
      <w:r w:rsidR="00174813">
        <w:rPr>
          <w:rFonts w:cs="Calibri"/>
          <w:sz w:val="20"/>
          <w:szCs w:val="20"/>
        </w:rPr>
        <w:t>C</w:t>
      </w:r>
      <w:r w:rsidR="00174813" w:rsidRPr="00174813">
        <w:rPr>
          <w:rFonts w:cs="Calibri"/>
          <w:sz w:val="20"/>
          <w:szCs w:val="20"/>
        </w:rPr>
        <w:t xml:space="preserve">lient </w:t>
      </w:r>
      <w:r w:rsidR="00174813" w:rsidRPr="00174813">
        <w:rPr>
          <w:sz w:val="20"/>
          <w:szCs w:val="20"/>
        </w:rPr>
        <w:t>terminates the</w:t>
      </w:r>
      <w:r w:rsidR="00174813">
        <w:rPr>
          <w:sz w:val="20"/>
          <w:szCs w:val="20"/>
        </w:rPr>
        <w:t xml:space="preserve"> A</w:t>
      </w:r>
      <w:r w:rsidR="00174813" w:rsidRPr="00174813">
        <w:rPr>
          <w:sz w:val="20"/>
          <w:szCs w:val="20"/>
        </w:rPr>
        <w:t xml:space="preserve">greement after the five-day period, the </w:t>
      </w:r>
      <w:r w:rsidR="00174813">
        <w:rPr>
          <w:sz w:val="20"/>
          <w:szCs w:val="20"/>
        </w:rPr>
        <w:t>C</w:t>
      </w:r>
      <w:r w:rsidR="00174813" w:rsidRPr="00174813">
        <w:rPr>
          <w:sz w:val="20"/>
          <w:szCs w:val="20"/>
        </w:rPr>
        <w:t>lient will be assessed fees on a prorated basis for services incurred from either (</w:t>
      </w:r>
      <w:proofErr w:type="spellStart"/>
      <w:r w:rsidR="00174813" w:rsidRPr="00174813">
        <w:rPr>
          <w:i/>
          <w:sz w:val="20"/>
          <w:szCs w:val="20"/>
        </w:rPr>
        <w:t>i</w:t>
      </w:r>
      <w:proofErr w:type="spellEnd"/>
      <w:r w:rsidR="00174813" w:rsidRPr="00174813">
        <w:rPr>
          <w:sz w:val="20"/>
          <w:szCs w:val="20"/>
        </w:rPr>
        <w:t xml:space="preserve">) as a new </w:t>
      </w:r>
      <w:r w:rsidR="00174813">
        <w:rPr>
          <w:sz w:val="20"/>
          <w:szCs w:val="20"/>
        </w:rPr>
        <w:t>C</w:t>
      </w:r>
      <w:r w:rsidR="00174813" w:rsidRPr="00174813">
        <w:rPr>
          <w:sz w:val="20"/>
          <w:szCs w:val="20"/>
        </w:rPr>
        <w:t xml:space="preserve">lient, the date of the engagement to the date of the </w:t>
      </w:r>
      <w:r w:rsidR="00174813">
        <w:rPr>
          <w:sz w:val="20"/>
          <w:szCs w:val="20"/>
        </w:rPr>
        <w:t>F</w:t>
      </w:r>
      <w:r w:rsidR="00174813" w:rsidRPr="00174813">
        <w:rPr>
          <w:sz w:val="20"/>
          <w:szCs w:val="20"/>
        </w:rPr>
        <w:t>irm’s receipt of the written notice of termination, or (</w:t>
      </w:r>
      <w:r w:rsidR="00174813" w:rsidRPr="00174813">
        <w:rPr>
          <w:i/>
          <w:sz w:val="20"/>
          <w:szCs w:val="20"/>
        </w:rPr>
        <w:t>ii</w:t>
      </w:r>
      <w:r w:rsidR="00174813" w:rsidRPr="00174813">
        <w:rPr>
          <w:sz w:val="20"/>
          <w:szCs w:val="20"/>
        </w:rPr>
        <w:t xml:space="preserve">) all other accounts, the last billing period to the date of the </w:t>
      </w:r>
      <w:r w:rsidR="00174813">
        <w:rPr>
          <w:sz w:val="20"/>
          <w:szCs w:val="20"/>
        </w:rPr>
        <w:t>F</w:t>
      </w:r>
      <w:r w:rsidR="00174813" w:rsidRPr="00174813">
        <w:rPr>
          <w:sz w:val="20"/>
          <w:szCs w:val="20"/>
        </w:rPr>
        <w:t xml:space="preserve">irm’s </w:t>
      </w:r>
      <w:r w:rsidR="00174813" w:rsidRPr="00DC4FF5">
        <w:rPr>
          <w:sz w:val="20"/>
          <w:szCs w:val="20"/>
        </w:rPr>
        <w:t xml:space="preserve">physical or constructive receipt of written termination notice. The Firm </w:t>
      </w:r>
      <w:r w:rsidR="00174813" w:rsidRPr="00DC4FF5">
        <w:rPr>
          <w:rFonts w:cs="Calibri"/>
          <w:sz w:val="20"/>
          <w:szCs w:val="20"/>
        </w:rPr>
        <w:t xml:space="preserve">will </w:t>
      </w:r>
      <w:r w:rsidR="00762587">
        <w:rPr>
          <w:rFonts w:cs="Calibri"/>
          <w:sz w:val="20"/>
          <w:szCs w:val="20"/>
        </w:rPr>
        <w:t xml:space="preserve">promptly </w:t>
      </w:r>
      <w:r w:rsidR="00174813" w:rsidRPr="00DC4FF5">
        <w:rPr>
          <w:rFonts w:cs="Calibri"/>
          <w:sz w:val="20"/>
          <w:szCs w:val="20"/>
        </w:rPr>
        <w:t xml:space="preserve">return any prepaid, unearned fees (if any) </w:t>
      </w:r>
      <w:r w:rsidR="00762587">
        <w:rPr>
          <w:rFonts w:cs="Calibri"/>
          <w:sz w:val="20"/>
          <w:szCs w:val="20"/>
        </w:rPr>
        <w:t xml:space="preserve">upon </w:t>
      </w:r>
      <w:r w:rsidR="00174813" w:rsidRPr="00DC4FF5">
        <w:rPr>
          <w:rFonts w:cs="Calibri"/>
          <w:sz w:val="20"/>
          <w:szCs w:val="20"/>
        </w:rPr>
        <w:t>receipt of termination</w:t>
      </w:r>
      <w:r w:rsidR="00174813" w:rsidRPr="00174813">
        <w:rPr>
          <w:rFonts w:cs="Calibri"/>
          <w:sz w:val="20"/>
          <w:szCs w:val="20"/>
        </w:rPr>
        <w:t xml:space="preserve"> notice. </w:t>
      </w:r>
      <w:r w:rsidR="00174813" w:rsidRPr="00174813">
        <w:rPr>
          <w:sz w:val="20"/>
          <w:szCs w:val="20"/>
        </w:rPr>
        <w:t xml:space="preserve">Earned fees in excess of any prepaid deposit will be billed at the time of termination and will be due upon </w:t>
      </w:r>
      <w:r w:rsidR="00BD104B">
        <w:rPr>
          <w:sz w:val="20"/>
          <w:szCs w:val="20"/>
        </w:rPr>
        <w:t xml:space="preserve">the Client’s </w:t>
      </w:r>
      <w:r w:rsidR="00174813" w:rsidRPr="00174813">
        <w:rPr>
          <w:sz w:val="20"/>
          <w:szCs w:val="20"/>
        </w:rPr>
        <w:t xml:space="preserve">receipt of </w:t>
      </w:r>
      <w:r w:rsidR="00174813">
        <w:rPr>
          <w:sz w:val="20"/>
          <w:szCs w:val="20"/>
        </w:rPr>
        <w:t xml:space="preserve">the Firm’s </w:t>
      </w:r>
      <w:r w:rsidR="00174813" w:rsidRPr="00174813">
        <w:rPr>
          <w:sz w:val="20"/>
          <w:szCs w:val="20"/>
        </w:rPr>
        <w:t>invoice. </w:t>
      </w:r>
      <w:r w:rsidR="00174813">
        <w:rPr>
          <w:sz w:val="20"/>
          <w:szCs w:val="20"/>
        </w:rPr>
        <w:t xml:space="preserve">The Firm’s </w:t>
      </w:r>
      <w:r w:rsidR="00174813" w:rsidRPr="00174813">
        <w:rPr>
          <w:sz w:val="20"/>
          <w:szCs w:val="20"/>
        </w:rPr>
        <w:t>r</w:t>
      </w:r>
      <w:r w:rsidR="00174813" w:rsidRPr="00174813">
        <w:rPr>
          <w:rFonts w:cs="Gill Sans"/>
          <w:sz w:val="20"/>
          <w:szCs w:val="20"/>
        </w:rPr>
        <w:t xml:space="preserve">eturn of payment to </w:t>
      </w:r>
      <w:r w:rsidR="00174813">
        <w:rPr>
          <w:rFonts w:cs="Gill Sans"/>
          <w:sz w:val="20"/>
          <w:szCs w:val="20"/>
        </w:rPr>
        <w:t>the C</w:t>
      </w:r>
      <w:r w:rsidR="00174813" w:rsidRPr="00174813">
        <w:rPr>
          <w:rFonts w:cs="Gill Sans"/>
          <w:sz w:val="20"/>
          <w:szCs w:val="20"/>
        </w:rPr>
        <w:t xml:space="preserve">lient for </w:t>
      </w:r>
      <w:r w:rsidR="00BD104B">
        <w:rPr>
          <w:rFonts w:cs="Gill Sans"/>
          <w:sz w:val="20"/>
          <w:szCs w:val="20"/>
        </w:rPr>
        <w:t xml:space="preserve">financial planning </w:t>
      </w:r>
      <w:r w:rsidR="00174813" w:rsidRPr="00174813">
        <w:rPr>
          <w:rFonts w:cs="Gill Sans"/>
          <w:sz w:val="20"/>
          <w:szCs w:val="20"/>
        </w:rPr>
        <w:t xml:space="preserve">services will only be completed via check from </w:t>
      </w:r>
      <w:r w:rsidR="00174813">
        <w:rPr>
          <w:rFonts w:cs="Gill Sans"/>
          <w:sz w:val="20"/>
          <w:szCs w:val="20"/>
        </w:rPr>
        <w:t>the F</w:t>
      </w:r>
      <w:r w:rsidR="00174813" w:rsidRPr="00174813">
        <w:rPr>
          <w:rFonts w:cs="Gill Sans"/>
          <w:sz w:val="20"/>
          <w:szCs w:val="20"/>
        </w:rPr>
        <w:t xml:space="preserve">irm’s US-based financial institution; no credits or “transaction reversals” will be issued. </w:t>
      </w:r>
      <w:r w:rsidR="00174813">
        <w:rPr>
          <w:rFonts w:cs="Gill Sans"/>
          <w:sz w:val="20"/>
          <w:szCs w:val="20"/>
        </w:rPr>
        <w:t xml:space="preserve">The Firm </w:t>
      </w:r>
      <w:r w:rsidR="00174813" w:rsidRPr="00174813">
        <w:rPr>
          <w:rFonts w:cs="Gill Sans"/>
          <w:sz w:val="20"/>
          <w:szCs w:val="20"/>
        </w:rPr>
        <w:t xml:space="preserve">will coordinate remuneration of prepaid asset-based fees to an investment account via </w:t>
      </w:r>
      <w:r w:rsidR="00174813">
        <w:rPr>
          <w:rFonts w:cs="Gill Sans"/>
          <w:sz w:val="20"/>
          <w:szCs w:val="20"/>
        </w:rPr>
        <w:t>the</w:t>
      </w:r>
      <w:r w:rsidR="00BD104B">
        <w:rPr>
          <w:rFonts w:cs="Gill Sans"/>
          <w:sz w:val="20"/>
          <w:szCs w:val="20"/>
        </w:rPr>
        <w:t xml:space="preserve"> selected third-party investment manager</w:t>
      </w:r>
      <w:r w:rsidR="00174813" w:rsidRPr="00174813">
        <w:rPr>
          <w:rFonts w:cs="Gill Sans"/>
          <w:sz w:val="20"/>
          <w:szCs w:val="20"/>
        </w:rPr>
        <w:t>.</w:t>
      </w:r>
    </w:p>
    <w:p w:rsidR="001E013B" w:rsidRPr="00174813" w:rsidRDefault="004D369A" w:rsidP="00174813">
      <w:pPr>
        <w:autoSpaceDE w:val="0"/>
        <w:autoSpaceDN w:val="0"/>
        <w:adjustRightInd w:val="0"/>
        <w:spacing w:after="0" w:line="240" w:lineRule="auto"/>
        <w:rPr>
          <w:sz w:val="20"/>
          <w:szCs w:val="20"/>
        </w:rPr>
      </w:pPr>
      <w:r w:rsidRPr="00174813">
        <w:rPr>
          <w:sz w:val="20"/>
          <w:szCs w:val="20"/>
        </w:rPr>
        <w:t xml:space="preserve"> </w:t>
      </w:r>
      <w:r w:rsidR="00777D09" w:rsidRPr="00174813">
        <w:rPr>
          <w:sz w:val="20"/>
          <w:szCs w:val="20"/>
        </w:rPr>
        <w:t xml:space="preserve"> </w:t>
      </w:r>
    </w:p>
    <w:p w:rsidR="00DC35EA" w:rsidRDefault="00DC35EA" w:rsidP="00A840AD">
      <w:pPr>
        <w:autoSpaceDE w:val="0"/>
        <w:autoSpaceDN w:val="0"/>
        <w:adjustRightInd w:val="0"/>
        <w:spacing w:after="0" w:line="240" w:lineRule="auto"/>
        <w:rPr>
          <w:rFonts w:cs="Calibri"/>
          <w:color w:val="000000" w:themeColor="text1"/>
          <w:sz w:val="20"/>
          <w:szCs w:val="20"/>
        </w:rPr>
      </w:pPr>
      <w:proofErr w:type="gramStart"/>
      <w:r w:rsidRPr="00174813">
        <w:rPr>
          <w:b/>
          <w:sz w:val="20"/>
          <w:szCs w:val="20"/>
          <w:u w:val="single"/>
        </w:rPr>
        <w:t>Conflict of Interests</w:t>
      </w:r>
      <w:r w:rsidRPr="00174813">
        <w:rPr>
          <w:b/>
          <w:sz w:val="20"/>
          <w:szCs w:val="20"/>
        </w:rPr>
        <w:t>.</w:t>
      </w:r>
      <w:proofErr w:type="gramEnd"/>
      <w:r w:rsidRPr="00174813">
        <w:rPr>
          <w:sz w:val="20"/>
          <w:szCs w:val="20"/>
        </w:rPr>
        <w:t xml:space="preserve"> </w:t>
      </w:r>
      <w:r w:rsidR="00D52BE3" w:rsidRPr="00174813">
        <w:rPr>
          <w:sz w:val="20"/>
          <w:szCs w:val="20"/>
        </w:rPr>
        <w:t xml:space="preserve">The </w:t>
      </w:r>
      <w:r w:rsidR="00D16EB6" w:rsidRPr="00174813">
        <w:rPr>
          <w:sz w:val="20"/>
          <w:szCs w:val="20"/>
        </w:rPr>
        <w:t xml:space="preserve">Firm </w:t>
      </w:r>
      <w:r w:rsidR="00D16EB6" w:rsidRPr="00174813">
        <w:rPr>
          <w:rFonts w:cs="Calibri"/>
          <w:sz w:val="20"/>
          <w:szCs w:val="20"/>
        </w:rPr>
        <w:t xml:space="preserve">will provide disclosure throughout the term of </w:t>
      </w:r>
      <w:r w:rsidR="00D16EB6" w:rsidRPr="00174813">
        <w:rPr>
          <w:sz w:val="20"/>
          <w:szCs w:val="20"/>
        </w:rPr>
        <w:t xml:space="preserve">the </w:t>
      </w:r>
      <w:r w:rsidR="00D16EB6" w:rsidRPr="00174813">
        <w:rPr>
          <w:rFonts w:cs="Calibri"/>
          <w:sz w:val="20"/>
          <w:szCs w:val="20"/>
        </w:rPr>
        <w:t xml:space="preserve">engagement regarding any </w:t>
      </w:r>
      <w:r w:rsidR="00526C40" w:rsidRPr="00174813">
        <w:rPr>
          <w:rFonts w:cs="Calibri"/>
          <w:sz w:val="20"/>
          <w:szCs w:val="20"/>
        </w:rPr>
        <w:t xml:space="preserve">material </w:t>
      </w:r>
      <w:r w:rsidR="00D16EB6" w:rsidRPr="00174813">
        <w:rPr>
          <w:rFonts w:cs="Calibri"/>
          <w:sz w:val="20"/>
          <w:szCs w:val="20"/>
        </w:rPr>
        <w:t xml:space="preserve">conflicts of interest which </w:t>
      </w:r>
      <w:r w:rsidR="00D16EB6" w:rsidRPr="00174813">
        <w:rPr>
          <w:color w:val="000000"/>
          <w:sz w:val="20"/>
          <w:szCs w:val="20"/>
        </w:rPr>
        <w:t>could</w:t>
      </w:r>
      <w:r w:rsidR="003C6597" w:rsidRPr="00174813">
        <w:rPr>
          <w:color w:val="000000"/>
          <w:sz w:val="20"/>
          <w:szCs w:val="20"/>
        </w:rPr>
        <w:t xml:space="preserve"> </w:t>
      </w:r>
      <w:r w:rsidR="00D16EB6" w:rsidRPr="00174813">
        <w:rPr>
          <w:color w:val="000000"/>
          <w:sz w:val="20"/>
          <w:szCs w:val="20"/>
        </w:rPr>
        <w:t xml:space="preserve">be reasonably expected to impair the rendering of unbiased and objective advice. </w:t>
      </w:r>
      <w:r w:rsidR="00A840AD" w:rsidRPr="00174813">
        <w:rPr>
          <w:rFonts w:cs="Calibri"/>
          <w:sz w:val="20"/>
          <w:szCs w:val="20"/>
        </w:rPr>
        <w:t xml:space="preserve">The Client </w:t>
      </w:r>
      <w:r w:rsidR="00A840AD" w:rsidRPr="00174813">
        <w:rPr>
          <w:rFonts w:cs="Calibri"/>
          <w:color w:val="000000" w:themeColor="text1"/>
          <w:sz w:val="20"/>
          <w:szCs w:val="20"/>
        </w:rPr>
        <w:t xml:space="preserve">acknowledges receipt of the Firm’s Form </w:t>
      </w:r>
      <w:r w:rsidR="00A840AD" w:rsidRPr="00174813">
        <w:rPr>
          <w:color w:val="000000" w:themeColor="text1"/>
          <w:sz w:val="20"/>
          <w:szCs w:val="20"/>
        </w:rPr>
        <w:t>ADV Part 2</w:t>
      </w:r>
      <w:r w:rsidR="00526C40" w:rsidRPr="00174813">
        <w:rPr>
          <w:color w:val="000000" w:themeColor="text1"/>
          <w:sz w:val="20"/>
          <w:szCs w:val="20"/>
        </w:rPr>
        <w:t>A</w:t>
      </w:r>
      <w:r w:rsidR="00E81EF3" w:rsidRPr="00174813">
        <w:rPr>
          <w:color w:val="000000" w:themeColor="text1"/>
          <w:sz w:val="20"/>
          <w:szCs w:val="20"/>
        </w:rPr>
        <w:t xml:space="preserve"> and </w:t>
      </w:r>
      <w:r w:rsidR="00246468" w:rsidRPr="00174813">
        <w:rPr>
          <w:color w:val="000000" w:themeColor="text1"/>
          <w:sz w:val="20"/>
          <w:szCs w:val="20"/>
        </w:rPr>
        <w:t xml:space="preserve">the Form ADV </w:t>
      </w:r>
      <w:r w:rsidR="00E81EF3" w:rsidRPr="00174813">
        <w:rPr>
          <w:color w:val="000000" w:themeColor="text1"/>
          <w:sz w:val="20"/>
          <w:szCs w:val="20"/>
        </w:rPr>
        <w:t xml:space="preserve">Part 2B </w:t>
      </w:r>
      <w:r w:rsidR="00A840AD" w:rsidRPr="00174813">
        <w:rPr>
          <w:color w:val="000000" w:themeColor="text1"/>
          <w:sz w:val="20"/>
          <w:szCs w:val="20"/>
        </w:rPr>
        <w:t xml:space="preserve">brochure </w:t>
      </w:r>
      <w:r w:rsidR="00246468" w:rsidRPr="00174813">
        <w:rPr>
          <w:color w:val="000000" w:themeColor="text1"/>
          <w:sz w:val="20"/>
          <w:szCs w:val="20"/>
        </w:rPr>
        <w:t xml:space="preserve">supplement </w:t>
      </w:r>
      <w:r w:rsidR="00A840AD" w:rsidRPr="00174813">
        <w:rPr>
          <w:rFonts w:cs="Calibri"/>
          <w:color w:val="000000" w:themeColor="text1"/>
          <w:sz w:val="20"/>
          <w:szCs w:val="20"/>
        </w:rPr>
        <w:t>which describes roles and capacities his/</w:t>
      </w:r>
      <w:r w:rsidR="00A840AD" w:rsidRPr="00174813">
        <w:rPr>
          <w:rFonts w:cs="Calibri"/>
          <w:sz w:val="20"/>
          <w:szCs w:val="20"/>
        </w:rPr>
        <w:t xml:space="preserve">her </w:t>
      </w:r>
      <w:r w:rsidR="00526C40" w:rsidRPr="00174813">
        <w:rPr>
          <w:rFonts w:cs="Calibri"/>
          <w:sz w:val="20"/>
          <w:szCs w:val="20"/>
        </w:rPr>
        <w:t xml:space="preserve">advisory </w:t>
      </w:r>
      <w:r w:rsidR="00A840AD" w:rsidRPr="00174813">
        <w:rPr>
          <w:rFonts w:cs="Calibri"/>
          <w:sz w:val="20"/>
          <w:szCs w:val="20"/>
        </w:rPr>
        <w:t>representative may serve</w:t>
      </w:r>
      <w:r w:rsidR="00762587">
        <w:rPr>
          <w:rFonts w:cs="Calibri"/>
          <w:sz w:val="20"/>
          <w:szCs w:val="20"/>
        </w:rPr>
        <w:t xml:space="preserve"> </w:t>
      </w:r>
      <w:r w:rsidR="00526C40" w:rsidRPr="00174813">
        <w:rPr>
          <w:rFonts w:cs="Calibri"/>
          <w:color w:val="000000" w:themeColor="text1"/>
          <w:sz w:val="20"/>
          <w:szCs w:val="20"/>
        </w:rPr>
        <w:t>and</w:t>
      </w:r>
      <w:r w:rsidR="00C428EF" w:rsidRPr="00174813">
        <w:rPr>
          <w:rFonts w:cs="Calibri"/>
          <w:color w:val="000000" w:themeColor="text1"/>
          <w:sz w:val="20"/>
          <w:szCs w:val="20"/>
        </w:rPr>
        <w:t xml:space="preserve"> </w:t>
      </w:r>
      <w:r w:rsidR="00762587">
        <w:rPr>
          <w:rFonts w:cs="Calibri"/>
          <w:color w:val="000000" w:themeColor="text1"/>
          <w:sz w:val="20"/>
          <w:szCs w:val="20"/>
        </w:rPr>
        <w:t xml:space="preserve">whether </w:t>
      </w:r>
      <w:r w:rsidR="00A840AD" w:rsidRPr="00174813">
        <w:rPr>
          <w:rFonts w:cs="Calibri"/>
          <w:color w:val="000000" w:themeColor="text1"/>
          <w:sz w:val="20"/>
          <w:szCs w:val="20"/>
        </w:rPr>
        <w:t>conflict</w:t>
      </w:r>
      <w:r w:rsidR="00762587">
        <w:rPr>
          <w:rFonts w:cs="Calibri"/>
          <w:color w:val="000000" w:themeColor="text1"/>
          <w:sz w:val="20"/>
          <w:szCs w:val="20"/>
        </w:rPr>
        <w:t>s</w:t>
      </w:r>
      <w:r w:rsidR="00A840AD" w:rsidRPr="00174813">
        <w:rPr>
          <w:rFonts w:cs="Calibri"/>
          <w:color w:val="000000" w:themeColor="text1"/>
          <w:sz w:val="20"/>
          <w:szCs w:val="20"/>
        </w:rPr>
        <w:t xml:space="preserve"> of interest</w:t>
      </w:r>
      <w:r w:rsidR="00C428EF" w:rsidRPr="00174813">
        <w:rPr>
          <w:rFonts w:cs="Calibri"/>
          <w:color w:val="000000" w:themeColor="text1"/>
          <w:sz w:val="20"/>
          <w:szCs w:val="20"/>
        </w:rPr>
        <w:t xml:space="preserve"> </w:t>
      </w:r>
      <w:r w:rsidR="00A840AD" w:rsidRPr="00174813">
        <w:rPr>
          <w:rFonts w:cs="Calibri"/>
          <w:color w:val="000000" w:themeColor="text1"/>
          <w:sz w:val="20"/>
          <w:szCs w:val="20"/>
        </w:rPr>
        <w:t xml:space="preserve">exist. The Client is </w:t>
      </w:r>
      <w:r w:rsidR="00762587">
        <w:rPr>
          <w:rFonts w:cs="Calibri"/>
          <w:color w:val="000000" w:themeColor="text1"/>
          <w:sz w:val="20"/>
          <w:szCs w:val="20"/>
        </w:rPr>
        <w:t xml:space="preserve">hereby informed that the Client is </w:t>
      </w:r>
      <w:r w:rsidR="00A840AD" w:rsidRPr="00174813">
        <w:rPr>
          <w:rFonts w:cs="Calibri"/>
          <w:color w:val="000000" w:themeColor="text1"/>
          <w:sz w:val="20"/>
          <w:szCs w:val="20"/>
        </w:rPr>
        <w:t xml:space="preserve">under no obligation to act upon the Firm’s recommendations. If the Client elects to do so, the Client is under no obligation to complete these services through the Firm or a recommended service provider/issuer. </w:t>
      </w:r>
    </w:p>
    <w:p w:rsidR="00BD104B" w:rsidRPr="00174813" w:rsidRDefault="00BD104B" w:rsidP="00A840AD">
      <w:pPr>
        <w:autoSpaceDE w:val="0"/>
        <w:autoSpaceDN w:val="0"/>
        <w:adjustRightInd w:val="0"/>
        <w:spacing w:after="0" w:line="240" w:lineRule="auto"/>
        <w:rPr>
          <w:sz w:val="20"/>
          <w:szCs w:val="20"/>
        </w:rPr>
      </w:pPr>
    </w:p>
    <w:p w:rsidR="004D369A" w:rsidRPr="00174813" w:rsidRDefault="004D369A" w:rsidP="003C6597">
      <w:pPr>
        <w:pStyle w:val="Default"/>
        <w:rPr>
          <w:sz w:val="20"/>
          <w:szCs w:val="20"/>
        </w:rPr>
      </w:pPr>
      <w:proofErr w:type="gramStart"/>
      <w:r w:rsidRPr="00174813">
        <w:rPr>
          <w:b/>
          <w:bCs/>
          <w:sz w:val="20"/>
          <w:szCs w:val="20"/>
          <w:u w:val="single"/>
        </w:rPr>
        <w:t>Client Representations</w:t>
      </w:r>
      <w:r w:rsidRPr="00174813">
        <w:rPr>
          <w:b/>
          <w:bCs/>
          <w:sz w:val="20"/>
          <w:szCs w:val="20"/>
        </w:rPr>
        <w:t>.</w:t>
      </w:r>
      <w:proofErr w:type="gramEnd"/>
      <w:r w:rsidRPr="00174813">
        <w:rPr>
          <w:b/>
          <w:bCs/>
          <w:sz w:val="20"/>
          <w:szCs w:val="20"/>
        </w:rPr>
        <w:t xml:space="preserve"> </w:t>
      </w:r>
      <w:r w:rsidR="00556564" w:rsidRPr="00174813">
        <w:rPr>
          <w:bCs/>
          <w:sz w:val="20"/>
          <w:szCs w:val="20"/>
        </w:rPr>
        <w:t xml:space="preserve">The Client </w:t>
      </w:r>
      <w:r w:rsidRPr="00174813">
        <w:rPr>
          <w:sz w:val="20"/>
          <w:szCs w:val="20"/>
        </w:rPr>
        <w:t>represent</w:t>
      </w:r>
      <w:r w:rsidR="00556564" w:rsidRPr="00174813">
        <w:rPr>
          <w:sz w:val="20"/>
          <w:szCs w:val="20"/>
        </w:rPr>
        <w:t>s</w:t>
      </w:r>
      <w:r w:rsidRPr="00174813">
        <w:rPr>
          <w:sz w:val="20"/>
          <w:szCs w:val="20"/>
        </w:rPr>
        <w:t xml:space="preserve"> to </w:t>
      </w:r>
      <w:r w:rsidR="00556564" w:rsidRPr="00174813">
        <w:rPr>
          <w:sz w:val="20"/>
          <w:szCs w:val="20"/>
        </w:rPr>
        <w:t xml:space="preserve">the </w:t>
      </w:r>
      <w:r w:rsidR="0014122E" w:rsidRPr="00174813">
        <w:rPr>
          <w:sz w:val="20"/>
          <w:szCs w:val="20"/>
        </w:rPr>
        <w:t>Firm</w:t>
      </w:r>
      <w:r w:rsidR="00556564" w:rsidRPr="00174813">
        <w:rPr>
          <w:sz w:val="20"/>
          <w:szCs w:val="20"/>
        </w:rPr>
        <w:t xml:space="preserve"> </w:t>
      </w:r>
      <w:r w:rsidRPr="00174813">
        <w:rPr>
          <w:sz w:val="20"/>
          <w:szCs w:val="20"/>
        </w:rPr>
        <w:t>the following and understand</w:t>
      </w:r>
      <w:r w:rsidR="00556564" w:rsidRPr="00174813">
        <w:rPr>
          <w:sz w:val="20"/>
          <w:szCs w:val="20"/>
        </w:rPr>
        <w:t>s</w:t>
      </w:r>
      <w:r w:rsidRPr="00174813">
        <w:rPr>
          <w:sz w:val="20"/>
          <w:szCs w:val="20"/>
        </w:rPr>
        <w:t xml:space="preserve"> and agree</w:t>
      </w:r>
      <w:r w:rsidR="00556564" w:rsidRPr="00174813">
        <w:rPr>
          <w:sz w:val="20"/>
          <w:szCs w:val="20"/>
        </w:rPr>
        <w:t>s</w:t>
      </w:r>
      <w:r w:rsidRPr="00174813">
        <w:rPr>
          <w:sz w:val="20"/>
          <w:szCs w:val="20"/>
        </w:rPr>
        <w:t xml:space="preserve"> that </w:t>
      </w:r>
      <w:r w:rsidR="00556564" w:rsidRPr="00174813">
        <w:rPr>
          <w:sz w:val="20"/>
          <w:szCs w:val="20"/>
        </w:rPr>
        <w:t xml:space="preserve">the </w:t>
      </w:r>
      <w:r w:rsidR="0014122E" w:rsidRPr="00174813">
        <w:rPr>
          <w:sz w:val="20"/>
          <w:szCs w:val="20"/>
        </w:rPr>
        <w:t>Firm</w:t>
      </w:r>
      <w:r w:rsidR="00556564" w:rsidRPr="00174813">
        <w:rPr>
          <w:sz w:val="20"/>
          <w:szCs w:val="20"/>
        </w:rPr>
        <w:t xml:space="preserve"> </w:t>
      </w:r>
      <w:r w:rsidRPr="00174813">
        <w:rPr>
          <w:sz w:val="20"/>
          <w:szCs w:val="20"/>
        </w:rPr>
        <w:t>is relying on these</w:t>
      </w:r>
      <w:r w:rsidR="003C6597" w:rsidRPr="00174813">
        <w:rPr>
          <w:sz w:val="20"/>
          <w:szCs w:val="20"/>
        </w:rPr>
        <w:t xml:space="preserve"> r</w:t>
      </w:r>
      <w:r w:rsidRPr="00174813">
        <w:rPr>
          <w:sz w:val="20"/>
          <w:szCs w:val="20"/>
        </w:rPr>
        <w:t>epresentations</w:t>
      </w:r>
      <w:r w:rsidR="003C6597" w:rsidRPr="00174813">
        <w:rPr>
          <w:sz w:val="20"/>
          <w:szCs w:val="20"/>
        </w:rPr>
        <w:t xml:space="preserve"> </w:t>
      </w:r>
      <w:r w:rsidRPr="00174813">
        <w:rPr>
          <w:sz w:val="20"/>
          <w:szCs w:val="20"/>
        </w:rPr>
        <w:t xml:space="preserve">as an inducement to enter into this Agreement: </w:t>
      </w:r>
    </w:p>
    <w:p w:rsidR="00355ADA" w:rsidRPr="00174813" w:rsidRDefault="00355ADA" w:rsidP="00355ADA">
      <w:pPr>
        <w:pStyle w:val="Default"/>
        <w:rPr>
          <w:sz w:val="20"/>
          <w:szCs w:val="20"/>
        </w:rPr>
      </w:pPr>
    </w:p>
    <w:p w:rsidR="002E72C1" w:rsidRPr="00C300A0" w:rsidRDefault="00355ADA" w:rsidP="00C300A0">
      <w:pPr>
        <w:numPr>
          <w:ilvl w:val="0"/>
          <w:numId w:val="25"/>
        </w:numPr>
        <w:spacing w:after="60" w:line="240" w:lineRule="auto"/>
        <w:ind w:left="360" w:hanging="180"/>
        <w:rPr>
          <w:rFonts w:asciiTheme="minorHAnsi" w:hAnsiTheme="minorHAnsi"/>
          <w:sz w:val="20"/>
          <w:szCs w:val="20"/>
        </w:rPr>
      </w:pPr>
      <w:r w:rsidRPr="00C300A0">
        <w:rPr>
          <w:sz w:val="20"/>
          <w:szCs w:val="20"/>
        </w:rPr>
        <w:t>The Client certifies that he/she is legally empowered to enter into or perform this agreement.</w:t>
      </w:r>
      <w:r w:rsidR="002E72C1" w:rsidRPr="00C300A0">
        <w:rPr>
          <w:sz w:val="20"/>
          <w:szCs w:val="20"/>
        </w:rPr>
        <w:t xml:space="preserve">      </w:t>
      </w:r>
    </w:p>
    <w:p w:rsidR="00355ADA" w:rsidRPr="002E72C1" w:rsidRDefault="00512251" w:rsidP="003C6597">
      <w:pPr>
        <w:pStyle w:val="Default"/>
        <w:numPr>
          <w:ilvl w:val="0"/>
          <w:numId w:val="25"/>
        </w:numPr>
        <w:spacing w:after="60"/>
        <w:ind w:left="360" w:hanging="180"/>
        <w:rPr>
          <w:sz w:val="20"/>
          <w:szCs w:val="20"/>
        </w:rPr>
      </w:pPr>
      <w:r w:rsidRPr="002E72C1">
        <w:rPr>
          <w:sz w:val="20"/>
          <w:szCs w:val="20"/>
        </w:rPr>
        <w:t xml:space="preserve">The </w:t>
      </w:r>
      <w:r w:rsidR="00355ADA" w:rsidRPr="002E72C1">
        <w:rPr>
          <w:sz w:val="20"/>
          <w:szCs w:val="20"/>
        </w:rPr>
        <w:t>Client agrees that he/she will provide the Firm with the necessary information to provide the agreed upon services.</w:t>
      </w:r>
    </w:p>
    <w:p w:rsidR="00355ADA" w:rsidRPr="002E72C1" w:rsidRDefault="00512251" w:rsidP="003C6597">
      <w:pPr>
        <w:pStyle w:val="Default"/>
        <w:numPr>
          <w:ilvl w:val="0"/>
          <w:numId w:val="25"/>
        </w:numPr>
        <w:spacing w:after="60"/>
        <w:ind w:left="360" w:hanging="180"/>
        <w:rPr>
          <w:sz w:val="20"/>
          <w:szCs w:val="20"/>
        </w:rPr>
      </w:pPr>
      <w:r w:rsidRPr="002E72C1">
        <w:rPr>
          <w:sz w:val="20"/>
          <w:szCs w:val="20"/>
        </w:rPr>
        <w:t xml:space="preserve">The </w:t>
      </w:r>
      <w:r w:rsidR="00355ADA" w:rsidRPr="002E72C1">
        <w:rPr>
          <w:sz w:val="20"/>
          <w:szCs w:val="20"/>
        </w:rPr>
        <w:t>Client agrees and acknowledges that the responsibility for financial decisions is theirs and that he/she is under no obligation to follow, either wholly or in part, any recommendation or suggestion provided by the Firm.</w:t>
      </w:r>
    </w:p>
    <w:p w:rsidR="00355ADA" w:rsidRPr="00C300A0" w:rsidRDefault="00512251" w:rsidP="00C300A0">
      <w:pPr>
        <w:pStyle w:val="Default"/>
        <w:numPr>
          <w:ilvl w:val="0"/>
          <w:numId w:val="25"/>
        </w:numPr>
        <w:spacing w:after="60"/>
        <w:ind w:left="360" w:hanging="180"/>
        <w:rPr>
          <w:sz w:val="20"/>
          <w:szCs w:val="20"/>
        </w:rPr>
      </w:pPr>
      <w:r w:rsidRPr="002E72C1">
        <w:rPr>
          <w:sz w:val="20"/>
          <w:szCs w:val="20"/>
        </w:rPr>
        <w:t xml:space="preserve">The </w:t>
      </w:r>
      <w:r w:rsidR="00355ADA" w:rsidRPr="002E72C1">
        <w:rPr>
          <w:sz w:val="20"/>
          <w:szCs w:val="20"/>
        </w:rPr>
        <w:t xml:space="preserve">Client understands and agrees that the Firm performs services for other clients and may make recommendations to those clients that differ from the recommendations </w:t>
      </w:r>
      <w:r w:rsidR="00355ADA" w:rsidRPr="002E72C1">
        <w:rPr>
          <w:sz w:val="20"/>
          <w:szCs w:val="20"/>
        </w:rPr>
        <w:lastRenderedPageBreak/>
        <w:t xml:space="preserve">made to the Client. </w:t>
      </w:r>
      <w:r w:rsidR="00355ADA" w:rsidRPr="00C300A0">
        <w:rPr>
          <w:sz w:val="20"/>
          <w:szCs w:val="20"/>
        </w:rPr>
        <w:t xml:space="preserve">The Client agrees the Firm does not have any obligation to recommend for purchase or sale any security or other asset it may recommend to any other client. </w:t>
      </w:r>
    </w:p>
    <w:p w:rsidR="00355ADA" w:rsidRPr="002E72C1" w:rsidRDefault="00355ADA" w:rsidP="003C6597">
      <w:pPr>
        <w:pStyle w:val="Default"/>
        <w:numPr>
          <w:ilvl w:val="0"/>
          <w:numId w:val="25"/>
        </w:numPr>
        <w:spacing w:after="60"/>
        <w:ind w:left="360" w:hanging="180"/>
        <w:rPr>
          <w:sz w:val="20"/>
          <w:szCs w:val="20"/>
        </w:rPr>
      </w:pPr>
      <w:r w:rsidRPr="002E72C1">
        <w:rPr>
          <w:sz w:val="20"/>
          <w:szCs w:val="20"/>
        </w:rPr>
        <w:t xml:space="preserve">The Client agrees the Firm obtains information from a wide variety of publicly available sources and cannot guarantee the accuracy of the information or success of the advice which it may provide. The information and recommendations developed by the Firm is based on the professional judgment of the Firm and the information the Client provides to the Firm. </w:t>
      </w:r>
    </w:p>
    <w:p w:rsidR="00355ADA" w:rsidRPr="002E72C1" w:rsidRDefault="00355ADA" w:rsidP="003C6597">
      <w:pPr>
        <w:pStyle w:val="Default"/>
        <w:numPr>
          <w:ilvl w:val="0"/>
          <w:numId w:val="25"/>
        </w:numPr>
        <w:spacing w:after="60"/>
        <w:ind w:left="360" w:hanging="180"/>
        <w:rPr>
          <w:sz w:val="20"/>
          <w:szCs w:val="20"/>
        </w:rPr>
      </w:pPr>
      <w:r w:rsidRPr="002E72C1">
        <w:rPr>
          <w:sz w:val="20"/>
          <w:szCs w:val="20"/>
        </w:rPr>
        <w:t xml:space="preserve">The Client acknowledges and agrees that the Firm shall not be obligated to provide any services under this Agreement with or for the Client if, in the Firm’s reasonable judgment, this would </w:t>
      </w:r>
      <w:r w:rsidRPr="002E72C1">
        <w:rPr>
          <w:i/>
          <w:sz w:val="20"/>
          <w:szCs w:val="20"/>
        </w:rPr>
        <w:t>(</w:t>
      </w:r>
      <w:proofErr w:type="spellStart"/>
      <w:r w:rsidRPr="002E72C1">
        <w:rPr>
          <w:i/>
          <w:sz w:val="20"/>
          <w:szCs w:val="20"/>
        </w:rPr>
        <w:t>i</w:t>
      </w:r>
      <w:proofErr w:type="spellEnd"/>
      <w:r w:rsidRPr="002E72C1">
        <w:rPr>
          <w:i/>
          <w:sz w:val="20"/>
          <w:szCs w:val="20"/>
        </w:rPr>
        <w:t>)</w:t>
      </w:r>
      <w:r w:rsidRPr="002E72C1">
        <w:rPr>
          <w:sz w:val="20"/>
          <w:szCs w:val="20"/>
        </w:rPr>
        <w:t xml:space="preserve"> violate any applicable federal or state law or any applicable rule or regulation of any regulatory agency, or </w:t>
      </w:r>
      <w:r w:rsidRPr="002E72C1">
        <w:rPr>
          <w:i/>
          <w:sz w:val="20"/>
          <w:szCs w:val="20"/>
        </w:rPr>
        <w:t>(ii)</w:t>
      </w:r>
      <w:r w:rsidRPr="002E72C1">
        <w:rPr>
          <w:sz w:val="20"/>
          <w:szCs w:val="20"/>
        </w:rPr>
        <w:t xml:space="preserve"> be inconsistent with any internal policy maintained by the Firm relating to </w:t>
      </w:r>
      <w:r w:rsidR="00230E8E" w:rsidRPr="002E72C1">
        <w:rPr>
          <w:sz w:val="20"/>
          <w:szCs w:val="20"/>
        </w:rPr>
        <w:t xml:space="preserve">its </w:t>
      </w:r>
      <w:r w:rsidRPr="002E72C1">
        <w:rPr>
          <w:sz w:val="20"/>
          <w:szCs w:val="20"/>
        </w:rPr>
        <w:t>business conduct with its Clients.</w:t>
      </w:r>
    </w:p>
    <w:p w:rsidR="00355ADA" w:rsidRPr="002E72C1" w:rsidRDefault="00512251" w:rsidP="00971391">
      <w:pPr>
        <w:pStyle w:val="Default"/>
        <w:numPr>
          <w:ilvl w:val="0"/>
          <w:numId w:val="25"/>
        </w:numPr>
        <w:spacing w:after="60"/>
        <w:ind w:left="360" w:hanging="187"/>
        <w:rPr>
          <w:sz w:val="20"/>
          <w:szCs w:val="20"/>
        </w:rPr>
      </w:pPr>
      <w:r w:rsidRPr="002E72C1">
        <w:rPr>
          <w:sz w:val="20"/>
          <w:szCs w:val="20"/>
        </w:rPr>
        <w:t xml:space="preserve">The </w:t>
      </w:r>
      <w:r w:rsidR="00355ADA" w:rsidRPr="002E72C1">
        <w:rPr>
          <w:sz w:val="20"/>
          <w:szCs w:val="20"/>
        </w:rPr>
        <w:t xml:space="preserve">Client acknowledges all investments involve risks and that some investment decisions will result in losses, including the potential for the loss of their principal that has been invested. The Client understands that the Firm cannot guarantee their investment </w:t>
      </w:r>
      <w:r w:rsidR="0030234C" w:rsidRPr="002E72C1">
        <w:rPr>
          <w:sz w:val="20"/>
          <w:szCs w:val="20"/>
        </w:rPr>
        <w:t xml:space="preserve">goals or planning </w:t>
      </w:r>
      <w:r w:rsidR="00355ADA" w:rsidRPr="002E72C1">
        <w:rPr>
          <w:sz w:val="20"/>
          <w:szCs w:val="20"/>
        </w:rPr>
        <w:t xml:space="preserve">objectives will be achieved. </w:t>
      </w:r>
    </w:p>
    <w:p w:rsidR="00355ADA" w:rsidRPr="002E72C1" w:rsidRDefault="00355ADA" w:rsidP="003C6597">
      <w:pPr>
        <w:pStyle w:val="Default"/>
        <w:numPr>
          <w:ilvl w:val="0"/>
          <w:numId w:val="25"/>
        </w:numPr>
        <w:spacing w:after="60"/>
        <w:ind w:left="360" w:hanging="180"/>
        <w:rPr>
          <w:sz w:val="20"/>
          <w:szCs w:val="20"/>
        </w:rPr>
      </w:pPr>
      <w:r w:rsidRPr="002E72C1">
        <w:rPr>
          <w:sz w:val="20"/>
          <w:szCs w:val="20"/>
        </w:rPr>
        <w:t xml:space="preserve">If the </w:t>
      </w:r>
      <w:r w:rsidR="00AD3DC4" w:rsidRPr="002E72C1">
        <w:rPr>
          <w:sz w:val="20"/>
          <w:szCs w:val="20"/>
        </w:rPr>
        <w:t xml:space="preserve">Client </w:t>
      </w:r>
      <w:r w:rsidRPr="002E72C1">
        <w:rPr>
          <w:sz w:val="20"/>
          <w:szCs w:val="20"/>
        </w:rPr>
        <w:t>account</w:t>
      </w:r>
      <w:r w:rsidR="00AD3DC4" w:rsidRPr="002E72C1">
        <w:rPr>
          <w:sz w:val="20"/>
          <w:szCs w:val="20"/>
        </w:rPr>
        <w:t>(s) served by the Firm</w:t>
      </w:r>
      <w:r w:rsidRPr="002E72C1">
        <w:rPr>
          <w:sz w:val="20"/>
          <w:szCs w:val="20"/>
        </w:rPr>
        <w:t xml:space="preserve"> contains only a portion of the Client’s total assets, the </w:t>
      </w:r>
      <w:r w:rsidRPr="002E72C1">
        <w:rPr>
          <w:bCs/>
          <w:sz w:val="20"/>
          <w:szCs w:val="20"/>
        </w:rPr>
        <w:t xml:space="preserve">Firm </w:t>
      </w:r>
      <w:r w:rsidRPr="002E72C1">
        <w:rPr>
          <w:sz w:val="20"/>
          <w:szCs w:val="20"/>
        </w:rPr>
        <w:t xml:space="preserve">shall not be responsible for </w:t>
      </w:r>
      <w:r w:rsidR="00522A85" w:rsidRPr="002E72C1">
        <w:rPr>
          <w:sz w:val="20"/>
          <w:szCs w:val="20"/>
        </w:rPr>
        <w:t xml:space="preserve">the supervision </w:t>
      </w:r>
      <w:r w:rsidRPr="002E72C1">
        <w:rPr>
          <w:sz w:val="20"/>
          <w:szCs w:val="20"/>
        </w:rPr>
        <w:t xml:space="preserve">of </w:t>
      </w:r>
      <w:r w:rsidR="00522A85" w:rsidRPr="002E72C1">
        <w:rPr>
          <w:sz w:val="20"/>
          <w:szCs w:val="20"/>
        </w:rPr>
        <w:t xml:space="preserve">those </w:t>
      </w:r>
      <w:r w:rsidRPr="002E72C1">
        <w:rPr>
          <w:sz w:val="20"/>
          <w:szCs w:val="20"/>
        </w:rPr>
        <w:t>Client</w:t>
      </w:r>
      <w:r w:rsidR="00522A85" w:rsidRPr="002E72C1">
        <w:rPr>
          <w:sz w:val="20"/>
          <w:szCs w:val="20"/>
        </w:rPr>
        <w:t xml:space="preserve"> </w:t>
      </w:r>
      <w:r w:rsidRPr="002E72C1">
        <w:rPr>
          <w:sz w:val="20"/>
          <w:szCs w:val="20"/>
        </w:rPr>
        <w:t xml:space="preserve">assets not set forth </w:t>
      </w:r>
      <w:r w:rsidR="00AD3DC4" w:rsidRPr="002E72C1">
        <w:rPr>
          <w:sz w:val="20"/>
          <w:szCs w:val="20"/>
        </w:rPr>
        <w:t xml:space="preserve">through </w:t>
      </w:r>
      <w:r w:rsidRPr="002E72C1">
        <w:rPr>
          <w:sz w:val="20"/>
          <w:szCs w:val="20"/>
        </w:rPr>
        <w:t>this Agreement.</w:t>
      </w:r>
    </w:p>
    <w:p w:rsidR="00355ADA" w:rsidRPr="002E72C1" w:rsidRDefault="00355ADA" w:rsidP="003C6597">
      <w:pPr>
        <w:pStyle w:val="Default"/>
        <w:numPr>
          <w:ilvl w:val="0"/>
          <w:numId w:val="25"/>
        </w:numPr>
        <w:ind w:left="360" w:hanging="180"/>
        <w:rPr>
          <w:sz w:val="20"/>
          <w:szCs w:val="20"/>
        </w:rPr>
      </w:pPr>
      <w:r w:rsidRPr="002E72C1">
        <w:rPr>
          <w:sz w:val="20"/>
          <w:szCs w:val="20"/>
        </w:rPr>
        <w:t xml:space="preserve">The Client understands and agrees that the Firm will not be liable for any loss incurred as a result of the services provided to the Client by the </w:t>
      </w:r>
      <w:r w:rsidR="00522A85" w:rsidRPr="002E72C1">
        <w:rPr>
          <w:sz w:val="20"/>
          <w:szCs w:val="20"/>
        </w:rPr>
        <w:t>C</w:t>
      </w:r>
      <w:r w:rsidRPr="002E72C1">
        <w:rPr>
          <w:sz w:val="20"/>
          <w:szCs w:val="20"/>
        </w:rPr>
        <w:t xml:space="preserve">ustodian of </w:t>
      </w:r>
      <w:r w:rsidR="00522A85" w:rsidRPr="002E72C1">
        <w:rPr>
          <w:sz w:val="20"/>
          <w:szCs w:val="20"/>
        </w:rPr>
        <w:t>R</w:t>
      </w:r>
      <w:r w:rsidRPr="002E72C1">
        <w:rPr>
          <w:sz w:val="20"/>
          <w:szCs w:val="20"/>
        </w:rPr>
        <w:t>ecord</w:t>
      </w:r>
      <w:r w:rsidR="00AD3DC4" w:rsidRPr="002E72C1">
        <w:rPr>
          <w:sz w:val="20"/>
          <w:szCs w:val="20"/>
        </w:rPr>
        <w:t xml:space="preserve"> via the Client’s instructions</w:t>
      </w:r>
      <w:r w:rsidRPr="002E72C1">
        <w:rPr>
          <w:sz w:val="20"/>
          <w:szCs w:val="20"/>
        </w:rPr>
        <w:t xml:space="preserve">.  </w:t>
      </w:r>
    </w:p>
    <w:p w:rsidR="00DC4FF5" w:rsidRPr="00DC4FF5" w:rsidRDefault="00ED78EC" w:rsidP="00DC4FF5">
      <w:pPr>
        <w:pStyle w:val="Default"/>
        <w:ind w:left="720"/>
        <w:rPr>
          <w:bCs/>
          <w:sz w:val="20"/>
          <w:szCs w:val="20"/>
        </w:rPr>
      </w:pPr>
      <w:r w:rsidRPr="002E72C1">
        <w:rPr>
          <w:sz w:val="20"/>
          <w:szCs w:val="20"/>
        </w:rPr>
        <w:t xml:space="preserve">  </w:t>
      </w:r>
    </w:p>
    <w:p w:rsidR="0049102E" w:rsidRPr="002E72C1" w:rsidRDefault="004D369A" w:rsidP="00522A85">
      <w:pPr>
        <w:pStyle w:val="Default"/>
        <w:tabs>
          <w:tab w:val="left" w:pos="0"/>
        </w:tabs>
        <w:rPr>
          <w:sz w:val="20"/>
          <w:szCs w:val="20"/>
        </w:rPr>
      </w:pPr>
      <w:proofErr w:type="gramStart"/>
      <w:r w:rsidRPr="002E72C1">
        <w:rPr>
          <w:b/>
          <w:bCs/>
          <w:sz w:val="20"/>
          <w:szCs w:val="20"/>
          <w:u w:val="single"/>
        </w:rPr>
        <w:t>Confidentiality of Information</w:t>
      </w:r>
      <w:r w:rsidRPr="002E72C1">
        <w:rPr>
          <w:b/>
          <w:bCs/>
          <w:sz w:val="20"/>
          <w:szCs w:val="20"/>
        </w:rPr>
        <w:t>.</w:t>
      </w:r>
      <w:proofErr w:type="gramEnd"/>
      <w:r w:rsidR="0049102E" w:rsidRPr="002E72C1">
        <w:rPr>
          <w:b/>
          <w:bCs/>
          <w:sz w:val="20"/>
          <w:szCs w:val="20"/>
        </w:rPr>
        <w:t xml:space="preserve"> </w:t>
      </w:r>
      <w:r w:rsidR="0049102E" w:rsidRPr="002E72C1">
        <w:rPr>
          <w:bCs/>
          <w:sz w:val="20"/>
          <w:szCs w:val="20"/>
        </w:rPr>
        <w:t xml:space="preserve">The </w:t>
      </w:r>
      <w:r w:rsidR="0014122E" w:rsidRPr="002E72C1">
        <w:rPr>
          <w:bCs/>
          <w:sz w:val="20"/>
          <w:szCs w:val="20"/>
        </w:rPr>
        <w:t>Firm</w:t>
      </w:r>
      <w:r w:rsidR="0049102E" w:rsidRPr="002E72C1">
        <w:rPr>
          <w:bCs/>
          <w:sz w:val="20"/>
          <w:szCs w:val="20"/>
        </w:rPr>
        <w:t xml:space="preserve"> </w:t>
      </w:r>
      <w:r w:rsidRPr="002E72C1">
        <w:rPr>
          <w:sz w:val="20"/>
          <w:szCs w:val="20"/>
        </w:rPr>
        <w:t xml:space="preserve">will regard any information provided by </w:t>
      </w:r>
      <w:r w:rsidR="0049102E" w:rsidRPr="002E72C1">
        <w:rPr>
          <w:sz w:val="20"/>
          <w:szCs w:val="20"/>
        </w:rPr>
        <w:t xml:space="preserve">the Client </w:t>
      </w:r>
      <w:r w:rsidRPr="002E72C1">
        <w:rPr>
          <w:sz w:val="20"/>
          <w:szCs w:val="20"/>
        </w:rPr>
        <w:t xml:space="preserve">as confidential and all recommendations and/or advice provided by </w:t>
      </w:r>
      <w:r w:rsidR="0049102E" w:rsidRPr="002E72C1">
        <w:rPr>
          <w:sz w:val="20"/>
          <w:szCs w:val="20"/>
        </w:rPr>
        <w:t xml:space="preserve">the </w:t>
      </w:r>
      <w:r w:rsidR="0014122E" w:rsidRPr="002E72C1">
        <w:rPr>
          <w:sz w:val="20"/>
          <w:szCs w:val="20"/>
        </w:rPr>
        <w:t>Firm</w:t>
      </w:r>
      <w:r w:rsidRPr="002E72C1">
        <w:rPr>
          <w:sz w:val="20"/>
          <w:szCs w:val="20"/>
        </w:rPr>
        <w:t xml:space="preserve"> shall be confidential, with disclosure only upon such terms and to such parties as designated by the </w:t>
      </w:r>
      <w:r w:rsidR="00BA0A71" w:rsidRPr="002E72C1">
        <w:rPr>
          <w:sz w:val="20"/>
          <w:szCs w:val="20"/>
        </w:rPr>
        <w:t>P</w:t>
      </w:r>
      <w:r w:rsidRPr="002E72C1">
        <w:rPr>
          <w:sz w:val="20"/>
          <w:szCs w:val="20"/>
        </w:rPr>
        <w:t xml:space="preserve">arties </w:t>
      </w:r>
      <w:r w:rsidR="00230E8E" w:rsidRPr="002E72C1">
        <w:rPr>
          <w:sz w:val="20"/>
          <w:szCs w:val="20"/>
        </w:rPr>
        <w:t xml:space="preserve">or </w:t>
      </w:r>
      <w:r w:rsidRPr="002E72C1">
        <w:rPr>
          <w:sz w:val="20"/>
          <w:szCs w:val="20"/>
        </w:rPr>
        <w:t>as required by law.</w:t>
      </w:r>
      <w:r w:rsidR="008B2580" w:rsidRPr="002E72C1">
        <w:rPr>
          <w:sz w:val="20"/>
          <w:szCs w:val="20"/>
        </w:rPr>
        <w:t xml:space="preserve"> </w:t>
      </w:r>
      <w:r w:rsidR="00FB0417" w:rsidRPr="002E72C1">
        <w:rPr>
          <w:sz w:val="20"/>
          <w:szCs w:val="20"/>
        </w:rPr>
        <w:t>B</w:t>
      </w:r>
      <w:r w:rsidR="008B2580" w:rsidRPr="002E72C1">
        <w:rPr>
          <w:sz w:val="20"/>
          <w:szCs w:val="20"/>
        </w:rPr>
        <w:t>y executing this Agreement</w:t>
      </w:r>
      <w:r w:rsidR="003364B3" w:rsidRPr="002E72C1">
        <w:rPr>
          <w:sz w:val="20"/>
          <w:szCs w:val="20"/>
        </w:rPr>
        <w:t>,</w:t>
      </w:r>
      <w:r w:rsidR="008B2580" w:rsidRPr="002E72C1">
        <w:rPr>
          <w:sz w:val="20"/>
          <w:szCs w:val="20"/>
        </w:rPr>
        <w:t xml:space="preserve"> the Client acknowledges he/she has received the </w:t>
      </w:r>
      <w:r w:rsidR="0014122E" w:rsidRPr="002E72C1">
        <w:rPr>
          <w:sz w:val="20"/>
          <w:szCs w:val="20"/>
        </w:rPr>
        <w:t>Firm</w:t>
      </w:r>
      <w:r w:rsidR="008B2580" w:rsidRPr="002E72C1">
        <w:rPr>
          <w:sz w:val="20"/>
          <w:szCs w:val="20"/>
        </w:rPr>
        <w:t xml:space="preserve">’s </w:t>
      </w:r>
      <w:r w:rsidR="003C122E" w:rsidRPr="002E72C1">
        <w:rPr>
          <w:sz w:val="20"/>
          <w:szCs w:val="20"/>
        </w:rPr>
        <w:t>p</w:t>
      </w:r>
      <w:r w:rsidR="008B2580" w:rsidRPr="002E72C1">
        <w:rPr>
          <w:sz w:val="20"/>
          <w:szCs w:val="20"/>
        </w:rPr>
        <w:t xml:space="preserve">rivacy </w:t>
      </w:r>
      <w:r w:rsidR="003C122E" w:rsidRPr="002E72C1">
        <w:rPr>
          <w:sz w:val="20"/>
          <w:szCs w:val="20"/>
        </w:rPr>
        <w:t>p</w:t>
      </w:r>
      <w:r w:rsidR="008B2580" w:rsidRPr="002E72C1">
        <w:rPr>
          <w:sz w:val="20"/>
          <w:szCs w:val="20"/>
        </w:rPr>
        <w:t xml:space="preserve">olicy statement that has been incorporated into the </w:t>
      </w:r>
      <w:r w:rsidR="0014122E" w:rsidRPr="002E72C1">
        <w:rPr>
          <w:sz w:val="20"/>
          <w:szCs w:val="20"/>
        </w:rPr>
        <w:t>Firm</w:t>
      </w:r>
      <w:r w:rsidR="008B2580" w:rsidRPr="002E72C1">
        <w:rPr>
          <w:sz w:val="20"/>
          <w:szCs w:val="20"/>
        </w:rPr>
        <w:t>’s Form ADV Part 2</w:t>
      </w:r>
      <w:r w:rsidR="00BA0A71" w:rsidRPr="002E72C1">
        <w:rPr>
          <w:sz w:val="20"/>
          <w:szCs w:val="20"/>
        </w:rPr>
        <w:t>A</w:t>
      </w:r>
      <w:r w:rsidR="008B2580" w:rsidRPr="002E72C1">
        <w:rPr>
          <w:sz w:val="20"/>
          <w:szCs w:val="20"/>
        </w:rPr>
        <w:t xml:space="preserve">. </w:t>
      </w:r>
      <w:r w:rsidRPr="002E72C1">
        <w:rPr>
          <w:sz w:val="20"/>
          <w:szCs w:val="20"/>
        </w:rPr>
        <w:t xml:space="preserve"> </w:t>
      </w:r>
    </w:p>
    <w:p w:rsidR="00CD06EA" w:rsidRPr="002E72C1" w:rsidRDefault="00CD06EA" w:rsidP="00CD06EA">
      <w:pPr>
        <w:pStyle w:val="Default"/>
        <w:tabs>
          <w:tab w:val="left" w:pos="0"/>
        </w:tabs>
        <w:jc w:val="right"/>
        <w:rPr>
          <w:sz w:val="20"/>
          <w:szCs w:val="20"/>
        </w:rPr>
      </w:pPr>
    </w:p>
    <w:p w:rsidR="00BB5169" w:rsidRPr="002E72C1" w:rsidRDefault="004D369A" w:rsidP="00522A85">
      <w:pPr>
        <w:pStyle w:val="Default"/>
        <w:tabs>
          <w:tab w:val="left" w:pos="0"/>
        </w:tabs>
        <w:rPr>
          <w:sz w:val="20"/>
          <w:szCs w:val="20"/>
        </w:rPr>
      </w:pPr>
      <w:proofErr w:type="gramStart"/>
      <w:r w:rsidRPr="002E72C1">
        <w:rPr>
          <w:b/>
          <w:bCs/>
          <w:sz w:val="20"/>
          <w:szCs w:val="20"/>
          <w:u w:val="single"/>
        </w:rPr>
        <w:t>Multiple Clients</w:t>
      </w:r>
      <w:r w:rsidRPr="002E72C1">
        <w:rPr>
          <w:b/>
          <w:bCs/>
          <w:sz w:val="20"/>
          <w:szCs w:val="20"/>
        </w:rPr>
        <w:t>.</w:t>
      </w:r>
      <w:proofErr w:type="gramEnd"/>
      <w:r w:rsidRPr="002E72C1">
        <w:rPr>
          <w:b/>
          <w:bCs/>
          <w:sz w:val="20"/>
          <w:szCs w:val="20"/>
        </w:rPr>
        <w:t xml:space="preserve"> </w:t>
      </w:r>
      <w:r w:rsidRPr="002E72C1">
        <w:rPr>
          <w:sz w:val="20"/>
          <w:szCs w:val="20"/>
        </w:rPr>
        <w:t xml:space="preserve">In the event </w:t>
      </w:r>
      <w:r w:rsidR="0049102E" w:rsidRPr="002E72C1">
        <w:rPr>
          <w:sz w:val="20"/>
          <w:szCs w:val="20"/>
        </w:rPr>
        <w:t xml:space="preserve">the </w:t>
      </w:r>
      <w:r w:rsidRPr="002E72C1">
        <w:rPr>
          <w:sz w:val="20"/>
          <w:szCs w:val="20"/>
        </w:rPr>
        <w:t xml:space="preserve">Client </w:t>
      </w:r>
      <w:r w:rsidR="00BB5169" w:rsidRPr="002E72C1">
        <w:rPr>
          <w:sz w:val="20"/>
          <w:szCs w:val="20"/>
        </w:rPr>
        <w:t>is more than one individual, the Firm is authorized to accept the direction of either party and such direction will be binding on all parties.  This authority does not extend to individual accounts (i.e., individual retirement accounts, etc.) unless the Firm receives the account</w:t>
      </w:r>
      <w:r w:rsidR="007B674E" w:rsidRPr="002E72C1">
        <w:rPr>
          <w:sz w:val="20"/>
          <w:szCs w:val="20"/>
        </w:rPr>
        <w:t xml:space="preserve"> </w:t>
      </w:r>
      <w:r w:rsidR="00BB5169" w:rsidRPr="002E72C1">
        <w:rPr>
          <w:sz w:val="20"/>
          <w:szCs w:val="20"/>
        </w:rPr>
        <w:t>holder’s prior written approval.</w:t>
      </w:r>
    </w:p>
    <w:p w:rsidR="0049102E" w:rsidRPr="002E72C1" w:rsidRDefault="0049102E" w:rsidP="00522A85">
      <w:pPr>
        <w:pStyle w:val="Default"/>
        <w:tabs>
          <w:tab w:val="left" w:pos="0"/>
        </w:tabs>
        <w:rPr>
          <w:sz w:val="20"/>
          <w:szCs w:val="20"/>
        </w:rPr>
      </w:pPr>
    </w:p>
    <w:p w:rsidR="00762587" w:rsidRDefault="00454A26" w:rsidP="00522A85">
      <w:pPr>
        <w:pStyle w:val="Default"/>
        <w:tabs>
          <w:tab w:val="left" w:pos="0"/>
        </w:tabs>
        <w:rPr>
          <w:sz w:val="20"/>
          <w:szCs w:val="20"/>
        </w:rPr>
      </w:pPr>
      <w:proofErr w:type="gramStart"/>
      <w:r w:rsidRPr="002E72C1">
        <w:rPr>
          <w:rStyle w:val="Strong"/>
          <w:sz w:val="20"/>
          <w:szCs w:val="20"/>
          <w:u w:val="single"/>
        </w:rPr>
        <w:t>Electronic Document Delivery</w:t>
      </w:r>
      <w:r w:rsidRPr="002E72C1">
        <w:rPr>
          <w:rStyle w:val="Strong"/>
          <w:sz w:val="20"/>
          <w:szCs w:val="20"/>
        </w:rPr>
        <w:t>.</w:t>
      </w:r>
      <w:proofErr w:type="gramEnd"/>
      <w:r w:rsidRPr="002E72C1">
        <w:rPr>
          <w:rStyle w:val="Strong"/>
          <w:sz w:val="20"/>
          <w:szCs w:val="20"/>
        </w:rPr>
        <w:t xml:space="preserve"> </w:t>
      </w:r>
      <w:r w:rsidR="00016839" w:rsidRPr="002E72C1">
        <w:rPr>
          <w:rStyle w:val="Strong"/>
          <w:b w:val="0"/>
          <w:sz w:val="20"/>
          <w:szCs w:val="20"/>
        </w:rPr>
        <w:t xml:space="preserve">Whenever practical, </w:t>
      </w:r>
      <w:r w:rsidR="00016839" w:rsidRPr="002E72C1">
        <w:rPr>
          <w:sz w:val="20"/>
          <w:szCs w:val="20"/>
        </w:rPr>
        <w:t xml:space="preserve">documents and information will be electronically delivered to the Client.  Such documents and information include, but are not limited to, service agreements, account information, forms, revised </w:t>
      </w:r>
      <w:r w:rsidR="00FB0417" w:rsidRPr="002E72C1">
        <w:rPr>
          <w:sz w:val="20"/>
          <w:szCs w:val="20"/>
        </w:rPr>
        <w:t xml:space="preserve">advisory </w:t>
      </w:r>
      <w:r w:rsidR="00016839" w:rsidRPr="002E72C1">
        <w:rPr>
          <w:sz w:val="20"/>
          <w:szCs w:val="20"/>
        </w:rPr>
        <w:t>firm disc</w:t>
      </w:r>
      <w:r w:rsidR="00016839" w:rsidRPr="00230E8E">
        <w:rPr>
          <w:sz w:val="20"/>
          <w:szCs w:val="20"/>
        </w:rPr>
        <w:t>losures</w:t>
      </w:r>
      <w:r w:rsidR="003364B3" w:rsidRPr="00230E8E">
        <w:rPr>
          <w:sz w:val="20"/>
          <w:szCs w:val="20"/>
        </w:rPr>
        <w:t>,</w:t>
      </w:r>
      <w:r w:rsidR="00016839" w:rsidRPr="00230E8E">
        <w:rPr>
          <w:sz w:val="20"/>
          <w:szCs w:val="20"/>
        </w:rPr>
        <w:t xml:space="preserve"> and various types of general Client communications. Delivery mechanisms may include electronic </w:t>
      </w:r>
    </w:p>
    <w:p w:rsidR="00762587" w:rsidRDefault="00762587" w:rsidP="00522A85">
      <w:pPr>
        <w:pStyle w:val="Default"/>
        <w:tabs>
          <w:tab w:val="left" w:pos="0"/>
        </w:tabs>
        <w:rPr>
          <w:sz w:val="20"/>
          <w:szCs w:val="20"/>
        </w:rPr>
      </w:pPr>
    </w:p>
    <w:p w:rsidR="00762587" w:rsidRDefault="00762587" w:rsidP="00762587">
      <w:pPr>
        <w:pStyle w:val="Default"/>
        <w:tabs>
          <w:tab w:val="left" w:pos="0"/>
        </w:tabs>
        <w:jc w:val="right"/>
        <w:rPr>
          <w:sz w:val="20"/>
          <w:szCs w:val="20"/>
        </w:rPr>
      </w:pPr>
      <w:r>
        <w:rPr>
          <w:sz w:val="20"/>
          <w:szCs w:val="20"/>
        </w:rPr>
        <w:t>2</w:t>
      </w:r>
    </w:p>
    <w:p w:rsidR="00016839" w:rsidRPr="007178CE" w:rsidRDefault="00016839" w:rsidP="00522A85">
      <w:pPr>
        <w:pStyle w:val="Default"/>
        <w:tabs>
          <w:tab w:val="left" w:pos="0"/>
        </w:tabs>
        <w:rPr>
          <w:sz w:val="20"/>
          <w:szCs w:val="20"/>
        </w:rPr>
      </w:pPr>
      <w:proofErr w:type="gramStart"/>
      <w:r w:rsidRPr="00230E8E">
        <w:rPr>
          <w:sz w:val="20"/>
          <w:szCs w:val="20"/>
        </w:rPr>
        <w:lastRenderedPageBreak/>
        <w:t>mail</w:t>
      </w:r>
      <w:proofErr w:type="gramEnd"/>
      <w:r w:rsidRPr="00230E8E">
        <w:rPr>
          <w:sz w:val="20"/>
          <w:szCs w:val="20"/>
        </w:rPr>
        <w:t xml:space="preserve"> (e-mail), firm web site,</w:t>
      </w:r>
      <w:r w:rsidR="00FB0417" w:rsidRPr="00230E8E">
        <w:rPr>
          <w:sz w:val="20"/>
          <w:szCs w:val="20"/>
        </w:rPr>
        <w:t xml:space="preserve"> portal,</w:t>
      </w:r>
      <w:r w:rsidRPr="00230E8E">
        <w:rPr>
          <w:sz w:val="20"/>
          <w:szCs w:val="20"/>
        </w:rPr>
        <w:t xml:space="preserve"> and secure data transmission services. The sending of electronic messages and/or information </w:t>
      </w:r>
      <w:r w:rsidR="00FB0417" w:rsidRPr="00230E8E">
        <w:rPr>
          <w:sz w:val="20"/>
          <w:szCs w:val="20"/>
        </w:rPr>
        <w:t xml:space="preserve">shall </w:t>
      </w:r>
      <w:r w:rsidRPr="00230E8E">
        <w:rPr>
          <w:sz w:val="20"/>
          <w:szCs w:val="20"/>
        </w:rPr>
        <w:t>constitute delivery of the information, regardless of whether the Client chooses to read it. The Client may opt</w:t>
      </w:r>
      <w:r w:rsidR="007B674E" w:rsidRPr="00230E8E">
        <w:rPr>
          <w:sz w:val="20"/>
          <w:szCs w:val="20"/>
        </w:rPr>
        <w:t xml:space="preserve"> </w:t>
      </w:r>
      <w:r w:rsidRPr="00230E8E">
        <w:rPr>
          <w:sz w:val="20"/>
          <w:szCs w:val="20"/>
        </w:rPr>
        <w:t xml:space="preserve">out of or revoke this consent to electronic delivery at any time by providing written notice to </w:t>
      </w:r>
      <w:r w:rsidR="003364B3" w:rsidRPr="00230E8E">
        <w:rPr>
          <w:sz w:val="20"/>
          <w:szCs w:val="20"/>
        </w:rPr>
        <w:t xml:space="preserve">the </w:t>
      </w:r>
      <w:r w:rsidRPr="00230E8E">
        <w:rPr>
          <w:sz w:val="20"/>
          <w:szCs w:val="20"/>
        </w:rPr>
        <w:t>Firm</w:t>
      </w:r>
      <w:r w:rsidRPr="007178CE">
        <w:rPr>
          <w:sz w:val="20"/>
          <w:szCs w:val="20"/>
        </w:rPr>
        <w:t xml:space="preserve"> at its main office. The Client agrees to keep a current, functional e-mail address and will update information with the Firm immediately if an e-mail address or any other contact information changes.</w:t>
      </w:r>
    </w:p>
    <w:p w:rsidR="000B574E" w:rsidRPr="007178CE" w:rsidRDefault="000B574E" w:rsidP="00522A85">
      <w:pPr>
        <w:pStyle w:val="Default"/>
        <w:tabs>
          <w:tab w:val="left" w:pos="0"/>
        </w:tabs>
        <w:rPr>
          <w:sz w:val="20"/>
          <w:szCs w:val="20"/>
        </w:rPr>
      </w:pPr>
    </w:p>
    <w:p w:rsidR="000B574E" w:rsidRPr="007178CE" w:rsidRDefault="000B574E" w:rsidP="00522A85">
      <w:pPr>
        <w:pStyle w:val="Default"/>
        <w:tabs>
          <w:tab w:val="left" w:pos="0"/>
        </w:tabs>
        <w:rPr>
          <w:sz w:val="20"/>
          <w:szCs w:val="20"/>
        </w:rPr>
      </w:pPr>
      <w:proofErr w:type="gramStart"/>
      <w:r w:rsidRPr="00FB0417">
        <w:rPr>
          <w:b/>
          <w:sz w:val="20"/>
          <w:szCs w:val="20"/>
          <w:u w:val="single"/>
        </w:rPr>
        <w:t>Proxy Voting</w:t>
      </w:r>
      <w:r w:rsidRPr="007178CE">
        <w:rPr>
          <w:b/>
          <w:sz w:val="20"/>
          <w:szCs w:val="20"/>
        </w:rPr>
        <w:t>.</w:t>
      </w:r>
      <w:proofErr w:type="gramEnd"/>
      <w:r w:rsidRPr="007178CE">
        <w:rPr>
          <w:sz w:val="20"/>
          <w:szCs w:val="20"/>
        </w:rPr>
        <w:t xml:space="preserve"> The </w:t>
      </w:r>
      <w:r w:rsidR="0014122E" w:rsidRPr="007178CE">
        <w:rPr>
          <w:sz w:val="20"/>
          <w:szCs w:val="20"/>
        </w:rPr>
        <w:t>Firm</w:t>
      </w:r>
      <w:r w:rsidRPr="007178CE">
        <w:rPr>
          <w:sz w:val="20"/>
          <w:szCs w:val="20"/>
        </w:rPr>
        <w:t xml:space="preserve"> </w:t>
      </w:r>
      <w:r w:rsidRPr="00D118E6">
        <w:rPr>
          <w:sz w:val="20"/>
          <w:szCs w:val="20"/>
        </w:rPr>
        <w:t xml:space="preserve">does not vote </w:t>
      </w:r>
      <w:r w:rsidR="00E968A8" w:rsidRPr="00D118E6">
        <w:rPr>
          <w:sz w:val="20"/>
          <w:szCs w:val="20"/>
        </w:rPr>
        <w:t xml:space="preserve">Client </w:t>
      </w:r>
      <w:r w:rsidRPr="00D118E6">
        <w:rPr>
          <w:sz w:val="20"/>
          <w:szCs w:val="20"/>
        </w:rPr>
        <w:t>proxies</w:t>
      </w:r>
      <w:r w:rsidR="007B674E" w:rsidRPr="00D118E6">
        <w:rPr>
          <w:sz w:val="20"/>
          <w:szCs w:val="20"/>
        </w:rPr>
        <w:t xml:space="preserve">. </w:t>
      </w:r>
      <w:r w:rsidRPr="00D118E6">
        <w:rPr>
          <w:sz w:val="20"/>
          <w:szCs w:val="20"/>
        </w:rPr>
        <w:t xml:space="preserve">The Client shall be responsible for directing the manner in which proxies solicited by issuers of securities the Client </w:t>
      </w:r>
      <w:r w:rsidR="00DC11FE" w:rsidRPr="00D118E6">
        <w:rPr>
          <w:sz w:val="20"/>
          <w:szCs w:val="20"/>
        </w:rPr>
        <w:t>owns shall be voted</w:t>
      </w:r>
      <w:r w:rsidRPr="00D118E6">
        <w:rPr>
          <w:sz w:val="20"/>
          <w:szCs w:val="20"/>
        </w:rPr>
        <w:t xml:space="preserve"> and will make all elections relative to any mergers, acquisitions, tender offers, bankruptcy proceedings</w:t>
      </w:r>
      <w:r w:rsidR="00DC11FE" w:rsidRPr="00D118E6">
        <w:rPr>
          <w:sz w:val="20"/>
          <w:szCs w:val="20"/>
        </w:rPr>
        <w:t>,</w:t>
      </w:r>
      <w:r w:rsidRPr="00D118E6">
        <w:rPr>
          <w:sz w:val="20"/>
          <w:szCs w:val="20"/>
        </w:rPr>
        <w:t xml:space="preserve"> or other type events pertaining</w:t>
      </w:r>
      <w:r w:rsidRPr="007178CE">
        <w:rPr>
          <w:sz w:val="20"/>
          <w:szCs w:val="20"/>
        </w:rPr>
        <w:t xml:space="preserve"> to Client assets. The </w:t>
      </w:r>
      <w:r w:rsidR="0014122E" w:rsidRPr="007178CE">
        <w:rPr>
          <w:sz w:val="20"/>
          <w:szCs w:val="20"/>
        </w:rPr>
        <w:t>Firm</w:t>
      </w:r>
      <w:r w:rsidRPr="007178CE">
        <w:rPr>
          <w:sz w:val="20"/>
          <w:szCs w:val="20"/>
        </w:rPr>
        <w:t xml:space="preserve"> will instruct the selected service provider to forward to the Client all proxies and shareholder communications relating to their assets.   </w:t>
      </w:r>
    </w:p>
    <w:p w:rsidR="00D118E6" w:rsidRPr="00D118E6" w:rsidRDefault="00D118E6" w:rsidP="00D118E6">
      <w:pPr>
        <w:pStyle w:val="Default"/>
        <w:tabs>
          <w:tab w:val="left" w:pos="0"/>
        </w:tabs>
        <w:jc w:val="center"/>
        <w:rPr>
          <w:sz w:val="20"/>
          <w:szCs w:val="20"/>
        </w:rPr>
      </w:pPr>
    </w:p>
    <w:p w:rsidR="004D369A" w:rsidRPr="00D118E6" w:rsidRDefault="004D369A" w:rsidP="00522A85">
      <w:pPr>
        <w:pStyle w:val="Default"/>
        <w:tabs>
          <w:tab w:val="left" w:pos="0"/>
        </w:tabs>
        <w:rPr>
          <w:sz w:val="20"/>
          <w:szCs w:val="20"/>
        </w:rPr>
      </w:pPr>
      <w:proofErr w:type="gramStart"/>
      <w:r w:rsidRPr="00FB0417">
        <w:rPr>
          <w:b/>
          <w:bCs/>
          <w:sz w:val="20"/>
          <w:szCs w:val="20"/>
          <w:u w:val="single"/>
        </w:rPr>
        <w:t>Registration</w:t>
      </w:r>
      <w:r w:rsidRPr="007178CE">
        <w:rPr>
          <w:b/>
          <w:bCs/>
          <w:sz w:val="20"/>
          <w:szCs w:val="20"/>
        </w:rPr>
        <w:t>.</w:t>
      </w:r>
      <w:proofErr w:type="gramEnd"/>
      <w:r w:rsidRPr="007178CE">
        <w:rPr>
          <w:b/>
          <w:bCs/>
          <w:sz w:val="20"/>
          <w:szCs w:val="20"/>
        </w:rPr>
        <w:t xml:space="preserve"> </w:t>
      </w:r>
      <w:r w:rsidR="00E41B09" w:rsidRPr="007178CE">
        <w:rPr>
          <w:bCs/>
          <w:sz w:val="20"/>
          <w:szCs w:val="20"/>
        </w:rPr>
        <w:t xml:space="preserve">The </w:t>
      </w:r>
      <w:r w:rsidR="0014122E" w:rsidRPr="007178CE">
        <w:rPr>
          <w:sz w:val="20"/>
          <w:szCs w:val="20"/>
        </w:rPr>
        <w:t>Firm</w:t>
      </w:r>
      <w:r w:rsidRPr="007178CE">
        <w:rPr>
          <w:sz w:val="20"/>
          <w:szCs w:val="20"/>
        </w:rPr>
        <w:t xml:space="preserve"> is an investment </w:t>
      </w:r>
      <w:r w:rsidR="00AC6460">
        <w:rPr>
          <w:sz w:val="20"/>
          <w:szCs w:val="20"/>
        </w:rPr>
        <w:t>advisor</w:t>
      </w:r>
      <w:r w:rsidR="0014122E" w:rsidRPr="007178CE">
        <w:rPr>
          <w:sz w:val="20"/>
          <w:szCs w:val="20"/>
        </w:rPr>
        <w:t xml:space="preserve"> </w:t>
      </w:r>
      <w:r w:rsidR="00443C20" w:rsidRPr="007178CE">
        <w:rPr>
          <w:sz w:val="20"/>
          <w:szCs w:val="20"/>
        </w:rPr>
        <w:t xml:space="preserve">registered with </w:t>
      </w:r>
      <w:r w:rsidRPr="007178CE">
        <w:rPr>
          <w:sz w:val="20"/>
          <w:szCs w:val="20"/>
        </w:rPr>
        <w:t xml:space="preserve">the State of </w:t>
      </w:r>
      <w:r w:rsidR="003C0ACE">
        <w:rPr>
          <w:sz w:val="20"/>
          <w:szCs w:val="20"/>
        </w:rPr>
        <w:t>Missouri</w:t>
      </w:r>
      <w:r w:rsidRPr="00D118E6">
        <w:rPr>
          <w:sz w:val="20"/>
          <w:szCs w:val="20"/>
        </w:rPr>
        <w:t xml:space="preserve">. </w:t>
      </w:r>
      <w:r w:rsidR="00FB0417" w:rsidRPr="00D118E6">
        <w:rPr>
          <w:sz w:val="20"/>
          <w:szCs w:val="20"/>
        </w:rPr>
        <w:t>The</w:t>
      </w:r>
      <w:r w:rsidR="00E41B09" w:rsidRPr="00D118E6">
        <w:rPr>
          <w:sz w:val="20"/>
          <w:szCs w:val="20"/>
        </w:rPr>
        <w:t xml:space="preserve"> </w:t>
      </w:r>
      <w:r w:rsidR="0014122E" w:rsidRPr="00D118E6">
        <w:rPr>
          <w:sz w:val="20"/>
          <w:szCs w:val="20"/>
        </w:rPr>
        <w:t>Firm</w:t>
      </w:r>
      <w:r w:rsidRPr="00D118E6">
        <w:rPr>
          <w:sz w:val="20"/>
          <w:szCs w:val="20"/>
        </w:rPr>
        <w:t xml:space="preserve"> may register</w:t>
      </w:r>
      <w:r w:rsidR="00FB0417" w:rsidRPr="00D118E6">
        <w:rPr>
          <w:sz w:val="20"/>
          <w:szCs w:val="20"/>
        </w:rPr>
        <w:t>, become licensed</w:t>
      </w:r>
      <w:r w:rsidR="00DC11FE" w:rsidRPr="00D118E6">
        <w:rPr>
          <w:sz w:val="20"/>
          <w:szCs w:val="20"/>
        </w:rPr>
        <w:t>,</w:t>
      </w:r>
      <w:r w:rsidRPr="00D118E6">
        <w:rPr>
          <w:sz w:val="20"/>
          <w:szCs w:val="20"/>
        </w:rPr>
        <w:t xml:space="preserve"> or meet exemption to registration </w:t>
      </w:r>
      <w:r w:rsidR="00FB0417" w:rsidRPr="00D118E6">
        <w:rPr>
          <w:sz w:val="20"/>
          <w:szCs w:val="20"/>
        </w:rPr>
        <w:t xml:space="preserve">and/or licensing </w:t>
      </w:r>
      <w:r w:rsidRPr="00D118E6">
        <w:rPr>
          <w:sz w:val="20"/>
          <w:szCs w:val="20"/>
        </w:rPr>
        <w:t xml:space="preserve">in other </w:t>
      </w:r>
      <w:r w:rsidR="00443C20" w:rsidRPr="00D118E6">
        <w:rPr>
          <w:sz w:val="20"/>
          <w:szCs w:val="20"/>
        </w:rPr>
        <w:t>jurisdictions</w:t>
      </w:r>
      <w:r w:rsidRPr="00D118E6">
        <w:rPr>
          <w:sz w:val="20"/>
          <w:szCs w:val="20"/>
        </w:rPr>
        <w:t xml:space="preserve"> it </w:t>
      </w:r>
      <w:r w:rsidR="00FB0417" w:rsidRPr="00D118E6">
        <w:rPr>
          <w:sz w:val="20"/>
          <w:szCs w:val="20"/>
        </w:rPr>
        <w:t xml:space="preserve">may </w:t>
      </w:r>
      <w:r w:rsidRPr="00D118E6">
        <w:rPr>
          <w:sz w:val="20"/>
          <w:szCs w:val="20"/>
        </w:rPr>
        <w:t xml:space="preserve">conduct </w:t>
      </w:r>
      <w:r w:rsidR="00443C20" w:rsidRPr="00D118E6">
        <w:rPr>
          <w:sz w:val="20"/>
          <w:szCs w:val="20"/>
        </w:rPr>
        <w:t xml:space="preserve">investment advisory </w:t>
      </w:r>
      <w:r w:rsidRPr="00D118E6">
        <w:rPr>
          <w:sz w:val="20"/>
          <w:szCs w:val="20"/>
        </w:rPr>
        <w:t xml:space="preserve">business. Any reference to the Investment </w:t>
      </w:r>
      <w:r w:rsidR="00D264B5" w:rsidRPr="00D118E6">
        <w:rPr>
          <w:sz w:val="20"/>
          <w:szCs w:val="20"/>
        </w:rPr>
        <w:t>Adviser</w:t>
      </w:r>
      <w:r w:rsidR="0014122E" w:rsidRPr="00D118E6">
        <w:rPr>
          <w:sz w:val="20"/>
          <w:szCs w:val="20"/>
        </w:rPr>
        <w:t xml:space="preserve">s </w:t>
      </w:r>
      <w:r w:rsidRPr="00D118E6">
        <w:rPr>
          <w:sz w:val="20"/>
          <w:szCs w:val="20"/>
        </w:rPr>
        <w:t>Act of 1940</w:t>
      </w:r>
      <w:r w:rsidR="00E968A8" w:rsidRPr="00D118E6">
        <w:rPr>
          <w:sz w:val="20"/>
          <w:szCs w:val="20"/>
        </w:rPr>
        <w:t>, as amended,</w:t>
      </w:r>
      <w:r w:rsidR="00443C20" w:rsidRPr="00D118E6">
        <w:rPr>
          <w:sz w:val="20"/>
          <w:szCs w:val="20"/>
        </w:rPr>
        <w:t xml:space="preserve"> </w:t>
      </w:r>
      <w:r w:rsidR="002F6473" w:rsidRPr="00D118E6">
        <w:rPr>
          <w:sz w:val="20"/>
          <w:szCs w:val="20"/>
        </w:rPr>
        <w:t xml:space="preserve">in any Client document </w:t>
      </w:r>
      <w:r w:rsidR="00FB0417" w:rsidRPr="00D118E6">
        <w:rPr>
          <w:sz w:val="20"/>
          <w:szCs w:val="20"/>
        </w:rPr>
        <w:t xml:space="preserve">does </w:t>
      </w:r>
      <w:r w:rsidRPr="00D118E6">
        <w:rPr>
          <w:sz w:val="20"/>
          <w:szCs w:val="20"/>
        </w:rPr>
        <w:t xml:space="preserve">not imply </w:t>
      </w:r>
      <w:r w:rsidR="007B674E" w:rsidRPr="00D118E6">
        <w:rPr>
          <w:sz w:val="20"/>
          <w:szCs w:val="20"/>
        </w:rPr>
        <w:t xml:space="preserve">or suggest </w:t>
      </w:r>
      <w:r w:rsidRPr="00D118E6">
        <w:rPr>
          <w:sz w:val="20"/>
          <w:szCs w:val="20"/>
        </w:rPr>
        <w:t xml:space="preserve">registration with the </w:t>
      </w:r>
      <w:r w:rsidR="00D264B5" w:rsidRPr="00D118E6">
        <w:rPr>
          <w:sz w:val="20"/>
          <w:szCs w:val="20"/>
        </w:rPr>
        <w:t>U</w:t>
      </w:r>
      <w:r w:rsidR="00786164" w:rsidRPr="00D118E6">
        <w:rPr>
          <w:sz w:val="20"/>
          <w:szCs w:val="20"/>
        </w:rPr>
        <w:t xml:space="preserve">nited </w:t>
      </w:r>
      <w:r w:rsidR="00D264B5" w:rsidRPr="00D118E6">
        <w:rPr>
          <w:sz w:val="20"/>
          <w:szCs w:val="20"/>
        </w:rPr>
        <w:t>S</w:t>
      </w:r>
      <w:r w:rsidR="00786164" w:rsidRPr="00D118E6">
        <w:rPr>
          <w:sz w:val="20"/>
          <w:szCs w:val="20"/>
        </w:rPr>
        <w:t>tates</w:t>
      </w:r>
      <w:r w:rsidR="00D264B5" w:rsidRPr="00D118E6">
        <w:rPr>
          <w:sz w:val="20"/>
          <w:szCs w:val="20"/>
        </w:rPr>
        <w:t xml:space="preserve"> </w:t>
      </w:r>
      <w:r w:rsidRPr="00D118E6">
        <w:rPr>
          <w:sz w:val="20"/>
          <w:szCs w:val="20"/>
        </w:rPr>
        <w:t xml:space="preserve">Securities and Exchange Commission. </w:t>
      </w:r>
    </w:p>
    <w:p w:rsidR="00D264B5" w:rsidRPr="00D118E6" w:rsidRDefault="00D264B5" w:rsidP="00522A85">
      <w:pPr>
        <w:pStyle w:val="Default"/>
        <w:tabs>
          <w:tab w:val="left" w:pos="0"/>
        </w:tabs>
        <w:rPr>
          <w:sz w:val="20"/>
          <w:szCs w:val="20"/>
        </w:rPr>
      </w:pPr>
    </w:p>
    <w:p w:rsidR="00EC16DC" w:rsidRPr="00D118E6" w:rsidRDefault="004D369A" w:rsidP="00EC16DC">
      <w:pPr>
        <w:pStyle w:val="Default"/>
        <w:tabs>
          <w:tab w:val="left" w:pos="0"/>
        </w:tabs>
        <w:rPr>
          <w:rFonts w:asciiTheme="minorHAnsi" w:hAnsiTheme="minorHAnsi"/>
          <w:sz w:val="20"/>
          <w:szCs w:val="20"/>
        </w:rPr>
      </w:pPr>
      <w:proofErr w:type="gramStart"/>
      <w:r w:rsidRPr="00D118E6">
        <w:rPr>
          <w:b/>
          <w:bCs/>
          <w:sz w:val="20"/>
          <w:szCs w:val="20"/>
          <w:u w:val="single"/>
        </w:rPr>
        <w:t>Assignment</w:t>
      </w:r>
      <w:r w:rsidRPr="00D118E6">
        <w:rPr>
          <w:b/>
          <w:bCs/>
          <w:sz w:val="20"/>
          <w:szCs w:val="20"/>
        </w:rPr>
        <w:t>.</w:t>
      </w:r>
      <w:proofErr w:type="gramEnd"/>
      <w:r w:rsidRPr="00D118E6">
        <w:rPr>
          <w:b/>
          <w:bCs/>
          <w:sz w:val="20"/>
          <w:szCs w:val="20"/>
        </w:rPr>
        <w:t xml:space="preserve"> </w:t>
      </w:r>
      <w:r w:rsidR="002D2C67" w:rsidRPr="00D118E6">
        <w:rPr>
          <w:sz w:val="20"/>
          <w:szCs w:val="20"/>
        </w:rPr>
        <w:t xml:space="preserve">The </w:t>
      </w:r>
      <w:r w:rsidR="0014122E" w:rsidRPr="00D118E6">
        <w:rPr>
          <w:sz w:val="20"/>
          <w:szCs w:val="20"/>
        </w:rPr>
        <w:t>Firm</w:t>
      </w:r>
      <w:r w:rsidR="002D2C67" w:rsidRPr="00D118E6">
        <w:rPr>
          <w:sz w:val="20"/>
          <w:szCs w:val="20"/>
        </w:rPr>
        <w:t xml:space="preserve"> </w:t>
      </w:r>
      <w:r w:rsidRPr="00D118E6">
        <w:rPr>
          <w:sz w:val="20"/>
          <w:szCs w:val="20"/>
        </w:rPr>
        <w:t xml:space="preserve">will not assign </w:t>
      </w:r>
      <w:r w:rsidR="00FB0417" w:rsidRPr="00D118E6">
        <w:rPr>
          <w:sz w:val="20"/>
          <w:szCs w:val="20"/>
        </w:rPr>
        <w:t xml:space="preserve">this </w:t>
      </w:r>
      <w:r w:rsidRPr="00D118E6">
        <w:rPr>
          <w:sz w:val="20"/>
          <w:szCs w:val="20"/>
        </w:rPr>
        <w:t xml:space="preserve">Agreement to any other party without </w:t>
      </w:r>
      <w:r w:rsidR="002D2C67" w:rsidRPr="00D118E6">
        <w:rPr>
          <w:sz w:val="20"/>
          <w:szCs w:val="20"/>
        </w:rPr>
        <w:t xml:space="preserve">the Client’s </w:t>
      </w:r>
      <w:r w:rsidR="00FB0417" w:rsidRPr="00D118E6">
        <w:rPr>
          <w:sz w:val="20"/>
          <w:szCs w:val="20"/>
        </w:rPr>
        <w:t xml:space="preserve">prior </w:t>
      </w:r>
      <w:r w:rsidRPr="00D118E6">
        <w:rPr>
          <w:sz w:val="20"/>
          <w:szCs w:val="20"/>
        </w:rPr>
        <w:t>written consent.</w:t>
      </w:r>
      <w:r w:rsidR="00EC16DC" w:rsidRPr="00D118E6">
        <w:rPr>
          <w:sz w:val="20"/>
          <w:szCs w:val="20"/>
        </w:rPr>
        <w:t xml:space="preserve"> </w:t>
      </w:r>
    </w:p>
    <w:p w:rsidR="0073543E" w:rsidRDefault="0073543E" w:rsidP="00FB0417">
      <w:pPr>
        <w:pStyle w:val="Default"/>
        <w:rPr>
          <w:b/>
          <w:sz w:val="20"/>
          <w:szCs w:val="20"/>
          <w:u w:val="single"/>
        </w:rPr>
      </w:pPr>
    </w:p>
    <w:p w:rsidR="00333B82" w:rsidRDefault="000B574E" w:rsidP="00FB0417">
      <w:pPr>
        <w:pStyle w:val="Default"/>
        <w:rPr>
          <w:sz w:val="20"/>
          <w:szCs w:val="20"/>
        </w:rPr>
      </w:pPr>
      <w:proofErr w:type="gramStart"/>
      <w:r w:rsidRPr="00D118E6">
        <w:rPr>
          <w:b/>
          <w:sz w:val="20"/>
          <w:szCs w:val="20"/>
          <w:u w:val="single"/>
        </w:rPr>
        <w:t>Death or Disability</w:t>
      </w:r>
      <w:r w:rsidRPr="00D118E6">
        <w:rPr>
          <w:b/>
          <w:sz w:val="20"/>
          <w:szCs w:val="20"/>
        </w:rPr>
        <w:t>.</w:t>
      </w:r>
      <w:proofErr w:type="gramEnd"/>
      <w:r w:rsidRPr="00D118E6">
        <w:rPr>
          <w:b/>
          <w:sz w:val="20"/>
          <w:szCs w:val="20"/>
        </w:rPr>
        <w:t xml:space="preserve"> </w:t>
      </w:r>
      <w:r w:rsidR="00333B82" w:rsidRPr="00D118E6">
        <w:rPr>
          <w:sz w:val="20"/>
          <w:szCs w:val="20"/>
        </w:rPr>
        <w:t xml:space="preserve">If </w:t>
      </w:r>
      <w:r w:rsidRPr="00D118E6">
        <w:rPr>
          <w:sz w:val="20"/>
          <w:szCs w:val="20"/>
        </w:rPr>
        <w:t xml:space="preserve">the </w:t>
      </w:r>
      <w:r w:rsidR="00333B82" w:rsidRPr="00D118E6">
        <w:rPr>
          <w:sz w:val="20"/>
          <w:szCs w:val="20"/>
        </w:rPr>
        <w:t>Client is a natural person, the death, disability</w:t>
      </w:r>
      <w:r w:rsidR="00DC11FE" w:rsidRPr="00D118E6">
        <w:rPr>
          <w:sz w:val="20"/>
          <w:szCs w:val="20"/>
        </w:rPr>
        <w:t>,</w:t>
      </w:r>
      <w:r w:rsidR="00333B82" w:rsidRPr="00D118E6">
        <w:rPr>
          <w:sz w:val="20"/>
          <w:szCs w:val="20"/>
        </w:rPr>
        <w:t xml:space="preserve"> or incompetency of </w:t>
      </w:r>
      <w:r w:rsidRPr="00D118E6">
        <w:rPr>
          <w:sz w:val="20"/>
          <w:szCs w:val="20"/>
        </w:rPr>
        <w:t xml:space="preserve">the </w:t>
      </w:r>
      <w:r w:rsidR="00333B82" w:rsidRPr="00D118E6">
        <w:rPr>
          <w:sz w:val="20"/>
          <w:szCs w:val="20"/>
        </w:rPr>
        <w:t xml:space="preserve">Client will not terminate or change the terms of this Agreement. </w:t>
      </w:r>
      <w:r w:rsidR="003F0E12">
        <w:rPr>
          <w:sz w:val="20"/>
          <w:szCs w:val="20"/>
        </w:rPr>
        <w:t>The</w:t>
      </w:r>
      <w:r w:rsidRPr="00D118E6">
        <w:rPr>
          <w:sz w:val="20"/>
          <w:szCs w:val="20"/>
        </w:rPr>
        <w:t xml:space="preserve"> </w:t>
      </w:r>
      <w:r w:rsidR="00333B82" w:rsidRPr="00D118E6">
        <w:rPr>
          <w:sz w:val="20"/>
          <w:szCs w:val="20"/>
        </w:rPr>
        <w:t>Client’s executor, guardian, attorney-in-fact</w:t>
      </w:r>
      <w:r w:rsidR="00DC11FE" w:rsidRPr="00D118E6">
        <w:rPr>
          <w:sz w:val="20"/>
          <w:szCs w:val="20"/>
        </w:rPr>
        <w:t>,</w:t>
      </w:r>
      <w:r w:rsidR="00333B82" w:rsidRPr="00D118E6">
        <w:rPr>
          <w:sz w:val="20"/>
          <w:szCs w:val="20"/>
        </w:rPr>
        <w:t xml:space="preserve"> or other authorized representative may terminate this Agreement by giving written notice to </w:t>
      </w:r>
      <w:r w:rsidRPr="00D118E6">
        <w:rPr>
          <w:sz w:val="20"/>
          <w:szCs w:val="20"/>
        </w:rPr>
        <w:t xml:space="preserve">the </w:t>
      </w:r>
      <w:r w:rsidR="0014122E" w:rsidRPr="00D118E6">
        <w:rPr>
          <w:sz w:val="20"/>
          <w:szCs w:val="20"/>
        </w:rPr>
        <w:t>Firm</w:t>
      </w:r>
      <w:r w:rsidR="00333B82" w:rsidRPr="00D118E6">
        <w:rPr>
          <w:sz w:val="20"/>
          <w:szCs w:val="20"/>
        </w:rPr>
        <w:t>.</w:t>
      </w:r>
    </w:p>
    <w:p w:rsidR="00DC4FF5" w:rsidRPr="007178CE" w:rsidRDefault="00DC4FF5" w:rsidP="00FB0417">
      <w:pPr>
        <w:pStyle w:val="Default"/>
        <w:rPr>
          <w:sz w:val="20"/>
          <w:szCs w:val="20"/>
        </w:rPr>
      </w:pPr>
    </w:p>
    <w:p w:rsidR="00550A11" w:rsidRDefault="004D369A" w:rsidP="00FB0417">
      <w:pPr>
        <w:pStyle w:val="Default"/>
        <w:rPr>
          <w:rFonts w:asciiTheme="minorHAnsi" w:hAnsiTheme="minorHAnsi" w:cstheme="minorHAnsi"/>
          <w:sz w:val="20"/>
          <w:szCs w:val="20"/>
        </w:rPr>
      </w:pPr>
      <w:proofErr w:type="gramStart"/>
      <w:r w:rsidRPr="00FB0417">
        <w:rPr>
          <w:b/>
          <w:bCs/>
          <w:sz w:val="20"/>
          <w:szCs w:val="20"/>
          <w:u w:val="single"/>
        </w:rPr>
        <w:t>Disputes</w:t>
      </w:r>
      <w:r w:rsidRPr="007178CE">
        <w:rPr>
          <w:b/>
          <w:bCs/>
          <w:sz w:val="20"/>
          <w:szCs w:val="20"/>
        </w:rPr>
        <w:t>.</w:t>
      </w:r>
      <w:proofErr w:type="gramEnd"/>
      <w:r w:rsidRPr="007178CE">
        <w:rPr>
          <w:b/>
          <w:bCs/>
          <w:sz w:val="20"/>
          <w:szCs w:val="20"/>
        </w:rPr>
        <w:t xml:space="preserve"> </w:t>
      </w:r>
      <w:r w:rsidR="00016839" w:rsidRPr="007178CE">
        <w:rPr>
          <w:sz w:val="20"/>
          <w:szCs w:val="20"/>
        </w:rPr>
        <w:t>If a dispute arises out of this Agreement and cannot be settled through direct negotiation</w:t>
      </w:r>
      <w:r w:rsidR="00223DBE" w:rsidRPr="007178CE">
        <w:rPr>
          <w:sz w:val="20"/>
          <w:szCs w:val="20"/>
        </w:rPr>
        <w:t xml:space="preserve"> between the Firm </w:t>
      </w:r>
      <w:r w:rsidR="00223DBE" w:rsidRPr="007178CE">
        <w:rPr>
          <w:rFonts w:asciiTheme="minorHAnsi" w:hAnsiTheme="minorHAnsi" w:cstheme="minorHAnsi"/>
          <w:sz w:val="20"/>
          <w:szCs w:val="20"/>
        </w:rPr>
        <w:t>and the Client</w:t>
      </w:r>
      <w:r w:rsidR="00016839" w:rsidRPr="007178CE">
        <w:rPr>
          <w:rFonts w:asciiTheme="minorHAnsi" w:hAnsiTheme="minorHAnsi" w:cstheme="minorHAnsi"/>
          <w:sz w:val="20"/>
          <w:szCs w:val="20"/>
        </w:rPr>
        <w:t xml:space="preserve">, </w:t>
      </w:r>
      <w:r w:rsidR="00CD5C63" w:rsidRPr="007178CE">
        <w:rPr>
          <w:rFonts w:asciiTheme="minorHAnsi" w:hAnsiTheme="minorHAnsi" w:cstheme="minorHAnsi"/>
          <w:sz w:val="20"/>
          <w:szCs w:val="20"/>
        </w:rPr>
        <w:t xml:space="preserve">it </w:t>
      </w:r>
      <w:r w:rsidR="003C122E" w:rsidRPr="007178CE">
        <w:rPr>
          <w:rFonts w:asciiTheme="minorHAnsi" w:hAnsiTheme="minorHAnsi" w:cstheme="minorHAnsi"/>
          <w:sz w:val="20"/>
          <w:szCs w:val="20"/>
        </w:rPr>
        <w:t xml:space="preserve">may </w:t>
      </w:r>
      <w:r w:rsidR="00CD5C63" w:rsidRPr="007178CE">
        <w:rPr>
          <w:rFonts w:asciiTheme="minorHAnsi" w:hAnsiTheme="minorHAnsi" w:cstheme="minorHAnsi"/>
          <w:sz w:val="20"/>
          <w:szCs w:val="20"/>
        </w:rPr>
        <w:t xml:space="preserve">then </w:t>
      </w:r>
      <w:r w:rsidR="00016839" w:rsidRPr="007178CE">
        <w:rPr>
          <w:rFonts w:asciiTheme="minorHAnsi" w:hAnsiTheme="minorHAnsi" w:cstheme="minorHAnsi"/>
          <w:sz w:val="20"/>
          <w:szCs w:val="20"/>
        </w:rPr>
        <w:t xml:space="preserve">be resolved by first entering into </w:t>
      </w:r>
      <w:r w:rsidR="003C122E" w:rsidRPr="007178CE">
        <w:rPr>
          <w:rFonts w:asciiTheme="minorHAnsi" w:hAnsiTheme="minorHAnsi" w:cstheme="minorHAnsi"/>
          <w:sz w:val="20"/>
          <w:szCs w:val="20"/>
        </w:rPr>
        <w:t xml:space="preserve">voluntary </w:t>
      </w:r>
    </w:p>
    <w:p w:rsidR="00762587" w:rsidRDefault="00016839" w:rsidP="00FB0417">
      <w:pPr>
        <w:pStyle w:val="Default"/>
        <w:rPr>
          <w:sz w:val="20"/>
          <w:szCs w:val="20"/>
        </w:rPr>
      </w:pPr>
      <w:proofErr w:type="gramStart"/>
      <w:r w:rsidRPr="007178CE">
        <w:rPr>
          <w:rFonts w:asciiTheme="minorHAnsi" w:hAnsiTheme="minorHAnsi" w:cstheme="minorHAnsi"/>
          <w:sz w:val="20"/>
          <w:szCs w:val="20"/>
        </w:rPr>
        <w:t xml:space="preserve">Mediation, and if the Mediation is unsuccessful, then, to the extent not inconsistent with applicable law, by </w:t>
      </w:r>
      <w:r w:rsidR="00BF4E38" w:rsidRPr="007178CE">
        <w:rPr>
          <w:rFonts w:asciiTheme="minorHAnsi" w:hAnsiTheme="minorHAnsi" w:cstheme="minorHAnsi"/>
          <w:sz w:val="20"/>
          <w:szCs w:val="20"/>
        </w:rPr>
        <w:t xml:space="preserve">voluntary </w:t>
      </w:r>
      <w:r w:rsidR="00EA7F89">
        <w:rPr>
          <w:rFonts w:asciiTheme="minorHAnsi" w:hAnsiTheme="minorHAnsi" w:cstheme="minorHAnsi"/>
          <w:sz w:val="20"/>
          <w:szCs w:val="20"/>
        </w:rPr>
        <w:t>A</w:t>
      </w:r>
      <w:r w:rsidRPr="007178CE">
        <w:rPr>
          <w:rFonts w:asciiTheme="minorHAnsi" w:hAnsiTheme="minorHAnsi" w:cstheme="minorHAnsi"/>
          <w:sz w:val="20"/>
          <w:szCs w:val="20"/>
        </w:rPr>
        <w:t>rbitration</w:t>
      </w:r>
      <w:r w:rsidRPr="007178CE">
        <w:rPr>
          <w:sz w:val="20"/>
          <w:szCs w:val="20"/>
        </w:rPr>
        <w:t xml:space="preserve"> via the American Arbitration Association.</w:t>
      </w:r>
      <w:proofErr w:type="gramEnd"/>
      <w:r w:rsidRPr="007178CE">
        <w:rPr>
          <w:sz w:val="20"/>
          <w:szCs w:val="20"/>
        </w:rPr>
        <w:t xml:space="preserve"> </w:t>
      </w:r>
      <w:r w:rsidR="00E968A8" w:rsidRPr="007178CE">
        <w:rPr>
          <w:sz w:val="20"/>
          <w:szCs w:val="20"/>
        </w:rPr>
        <w:t>M</w:t>
      </w:r>
      <w:r w:rsidRPr="007178CE">
        <w:rPr>
          <w:sz w:val="20"/>
          <w:szCs w:val="20"/>
        </w:rPr>
        <w:t xml:space="preserve">ediation shall end as soon as </w:t>
      </w:r>
      <w:r w:rsidRPr="00FB0417">
        <w:rPr>
          <w:i/>
          <w:sz w:val="20"/>
          <w:szCs w:val="20"/>
        </w:rPr>
        <w:t>(</w:t>
      </w:r>
      <w:proofErr w:type="spellStart"/>
      <w:r w:rsidRPr="00FB0417">
        <w:rPr>
          <w:i/>
          <w:sz w:val="20"/>
          <w:szCs w:val="20"/>
        </w:rPr>
        <w:t>i</w:t>
      </w:r>
      <w:proofErr w:type="spellEnd"/>
      <w:r w:rsidRPr="00FB0417">
        <w:rPr>
          <w:i/>
          <w:sz w:val="20"/>
          <w:szCs w:val="20"/>
        </w:rPr>
        <w:t>)</w:t>
      </w:r>
      <w:r w:rsidRPr="007178CE">
        <w:rPr>
          <w:sz w:val="20"/>
          <w:szCs w:val="20"/>
        </w:rPr>
        <w:t xml:space="preserve"> the dispute is resolved;</w:t>
      </w:r>
      <w:r w:rsidR="00FB0417">
        <w:rPr>
          <w:sz w:val="20"/>
          <w:szCs w:val="20"/>
        </w:rPr>
        <w:t xml:space="preserve"> or</w:t>
      </w:r>
      <w:r w:rsidRPr="007178CE">
        <w:rPr>
          <w:sz w:val="20"/>
          <w:szCs w:val="20"/>
        </w:rPr>
        <w:t xml:space="preserve"> </w:t>
      </w:r>
      <w:r w:rsidRPr="00FB0417">
        <w:rPr>
          <w:i/>
          <w:sz w:val="20"/>
          <w:szCs w:val="20"/>
        </w:rPr>
        <w:t>(ii)</w:t>
      </w:r>
      <w:r w:rsidRPr="007178CE">
        <w:rPr>
          <w:sz w:val="20"/>
          <w:szCs w:val="20"/>
        </w:rPr>
        <w:t xml:space="preserve"> the mediator informs the parties that Mediation is unlikely to be successful; or </w:t>
      </w:r>
      <w:r w:rsidRPr="00FB0417">
        <w:rPr>
          <w:i/>
          <w:sz w:val="20"/>
          <w:szCs w:val="20"/>
        </w:rPr>
        <w:t>(iii)</w:t>
      </w:r>
      <w:r w:rsidRPr="007178CE">
        <w:rPr>
          <w:sz w:val="20"/>
          <w:szCs w:val="20"/>
        </w:rPr>
        <w:t xml:space="preserve"> any party elects, after three days of good faith Mediation effort, to end Mediation.</w:t>
      </w:r>
      <w:r w:rsidR="00BF4E38" w:rsidRPr="007178CE">
        <w:rPr>
          <w:sz w:val="20"/>
          <w:szCs w:val="20"/>
        </w:rPr>
        <w:t xml:space="preserve"> </w:t>
      </w:r>
      <w:r w:rsidR="00B20F86" w:rsidRPr="007178CE">
        <w:rPr>
          <w:sz w:val="20"/>
          <w:szCs w:val="20"/>
        </w:rPr>
        <w:t xml:space="preserve">An </w:t>
      </w:r>
      <w:r w:rsidR="004D369A" w:rsidRPr="007178CE">
        <w:rPr>
          <w:sz w:val="20"/>
          <w:szCs w:val="20"/>
        </w:rPr>
        <w:t xml:space="preserve">agreement to arbitrate does not apply to future disputes arising under certain federal </w:t>
      </w:r>
      <w:r w:rsidR="0049010E" w:rsidRPr="007178CE">
        <w:rPr>
          <w:sz w:val="20"/>
          <w:szCs w:val="20"/>
        </w:rPr>
        <w:t xml:space="preserve">or state </w:t>
      </w:r>
      <w:r w:rsidR="004D369A" w:rsidRPr="007178CE">
        <w:rPr>
          <w:sz w:val="20"/>
          <w:szCs w:val="20"/>
        </w:rPr>
        <w:t xml:space="preserve">securities laws. </w:t>
      </w:r>
      <w:r w:rsidR="00B20F86" w:rsidRPr="007178CE">
        <w:rPr>
          <w:sz w:val="20"/>
          <w:szCs w:val="20"/>
        </w:rPr>
        <w:t xml:space="preserve"> </w:t>
      </w:r>
      <w:r w:rsidR="004D369A" w:rsidRPr="007178CE">
        <w:rPr>
          <w:sz w:val="20"/>
          <w:szCs w:val="20"/>
        </w:rPr>
        <w:t xml:space="preserve">Any arbitration between the parties hereto shall be governed by the laws of the </w:t>
      </w:r>
      <w:r w:rsidR="00B20F86" w:rsidRPr="007178CE">
        <w:rPr>
          <w:sz w:val="20"/>
          <w:szCs w:val="20"/>
        </w:rPr>
        <w:t>S</w:t>
      </w:r>
      <w:r w:rsidR="004D369A" w:rsidRPr="007178CE">
        <w:rPr>
          <w:sz w:val="20"/>
          <w:szCs w:val="20"/>
        </w:rPr>
        <w:t xml:space="preserve">tate of </w:t>
      </w:r>
      <w:r w:rsidR="003C0ACE">
        <w:rPr>
          <w:sz w:val="20"/>
          <w:szCs w:val="20"/>
        </w:rPr>
        <w:t>Missouri</w:t>
      </w:r>
      <w:r w:rsidR="004D369A" w:rsidRPr="007178CE">
        <w:rPr>
          <w:sz w:val="20"/>
          <w:szCs w:val="20"/>
        </w:rPr>
        <w:t>.</w:t>
      </w:r>
      <w:r w:rsidR="003F0E12">
        <w:rPr>
          <w:sz w:val="20"/>
          <w:szCs w:val="20"/>
        </w:rPr>
        <w:t xml:space="preserve"> </w:t>
      </w:r>
      <w:r w:rsidR="00BF4E38" w:rsidRPr="007178CE">
        <w:rPr>
          <w:sz w:val="20"/>
          <w:szCs w:val="20"/>
        </w:rPr>
        <w:t>Each party shall be responsible for the cost of its own legal representation at any Mediation or Arbitration proceeding.</w:t>
      </w:r>
      <w:r w:rsidR="00E968A8" w:rsidRPr="007178CE">
        <w:rPr>
          <w:sz w:val="20"/>
          <w:szCs w:val="20"/>
        </w:rPr>
        <w:t xml:space="preserve"> </w:t>
      </w:r>
      <w:r w:rsidR="00E968A8" w:rsidRPr="007178CE">
        <w:rPr>
          <w:rFonts w:asciiTheme="minorHAnsi" w:hAnsiTheme="minorHAnsi" w:cstheme="minorHAnsi"/>
          <w:sz w:val="20"/>
          <w:szCs w:val="20"/>
        </w:rPr>
        <w:t>A mediation or</w:t>
      </w:r>
      <w:r w:rsidR="00E968A8" w:rsidRPr="007178CE">
        <w:rPr>
          <w:sz w:val="20"/>
          <w:szCs w:val="20"/>
        </w:rPr>
        <w:t xml:space="preserve"> arbitration hearing site will not be chosen if traveling to that site would cause undue hardship or expense to the Client.</w:t>
      </w:r>
      <w:r w:rsidR="00EA7F89">
        <w:rPr>
          <w:sz w:val="20"/>
          <w:szCs w:val="20"/>
        </w:rPr>
        <w:t xml:space="preserve"> </w:t>
      </w:r>
    </w:p>
    <w:p w:rsidR="00762587" w:rsidRDefault="00762587" w:rsidP="00FB0417">
      <w:pPr>
        <w:pStyle w:val="Default"/>
        <w:rPr>
          <w:sz w:val="20"/>
          <w:szCs w:val="20"/>
        </w:rPr>
      </w:pPr>
    </w:p>
    <w:p w:rsidR="00762587" w:rsidRDefault="00762587" w:rsidP="00FB0417">
      <w:pPr>
        <w:pStyle w:val="Default"/>
        <w:rPr>
          <w:sz w:val="20"/>
          <w:szCs w:val="20"/>
        </w:rPr>
      </w:pPr>
    </w:p>
    <w:p w:rsidR="000C0989" w:rsidRPr="00EA7F89" w:rsidRDefault="000C0989" w:rsidP="00FB0417">
      <w:pPr>
        <w:pStyle w:val="Default"/>
        <w:rPr>
          <w:sz w:val="20"/>
          <w:szCs w:val="20"/>
        </w:rPr>
      </w:pPr>
      <w:r w:rsidRPr="00EA7F89">
        <w:rPr>
          <w:sz w:val="20"/>
          <w:szCs w:val="20"/>
        </w:rPr>
        <w:lastRenderedPageBreak/>
        <w:t>Federal and state securities laws impose liabilities under certain circumstances on persons who act in good faith and, therefore, nothing contained in this Agreement shall constitute a waiver of any rights that the Client may have under federal and state securities laws.</w:t>
      </w:r>
    </w:p>
    <w:p w:rsidR="00A04175" w:rsidRPr="00A04175" w:rsidRDefault="00A04175" w:rsidP="003F1F9D">
      <w:pPr>
        <w:pStyle w:val="Default"/>
        <w:rPr>
          <w:sz w:val="20"/>
          <w:szCs w:val="20"/>
        </w:rPr>
      </w:pPr>
    </w:p>
    <w:p w:rsidR="00DC4FF5" w:rsidRDefault="004D369A" w:rsidP="00983371">
      <w:pPr>
        <w:pStyle w:val="Default"/>
        <w:rPr>
          <w:sz w:val="20"/>
          <w:szCs w:val="20"/>
        </w:rPr>
      </w:pPr>
      <w:proofErr w:type="gramStart"/>
      <w:r w:rsidRPr="00983371">
        <w:rPr>
          <w:b/>
          <w:bCs/>
          <w:sz w:val="20"/>
          <w:szCs w:val="20"/>
          <w:u w:val="single"/>
        </w:rPr>
        <w:t>Other Services</w:t>
      </w:r>
      <w:r w:rsidRPr="007178CE">
        <w:rPr>
          <w:b/>
          <w:bCs/>
          <w:sz w:val="20"/>
          <w:szCs w:val="20"/>
        </w:rPr>
        <w:t>.</w:t>
      </w:r>
      <w:proofErr w:type="gramEnd"/>
      <w:r w:rsidRPr="007178CE">
        <w:rPr>
          <w:b/>
          <w:bCs/>
          <w:sz w:val="20"/>
          <w:szCs w:val="20"/>
        </w:rPr>
        <w:t xml:space="preserve"> </w:t>
      </w:r>
      <w:r w:rsidRPr="007178CE">
        <w:rPr>
          <w:sz w:val="20"/>
          <w:szCs w:val="20"/>
        </w:rPr>
        <w:t xml:space="preserve">The Client acknowledges that </w:t>
      </w:r>
      <w:r w:rsidR="0093163B" w:rsidRPr="007178CE">
        <w:rPr>
          <w:sz w:val="20"/>
          <w:szCs w:val="20"/>
        </w:rPr>
        <w:t xml:space="preserve">the </w:t>
      </w:r>
      <w:r w:rsidR="0014122E" w:rsidRPr="007178CE">
        <w:rPr>
          <w:sz w:val="20"/>
          <w:szCs w:val="20"/>
        </w:rPr>
        <w:t>Firm</w:t>
      </w:r>
      <w:r w:rsidR="0093163B" w:rsidRPr="007178CE">
        <w:rPr>
          <w:sz w:val="20"/>
          <w:szCs w:val="20"/>
        </w:rPr>
        <w:t xml:space="preserve"> </w:t>
      </w:r>
      <w:r w:rsidRPr="007178CE">
        <w:rPr>
          <w:sz w:val="20"/>
          <w:szCs w:val="20"/>
        </w:rPr>
        <w:t>does not and will not practice law</w:t>
      </w:r>
      <w:r w:rsidR="002D206D" w:rsidRPr="007178CE">
        <w:rPr>
          <w:sz w:val="20"/>
          <w:szCs w:val="20"/>
        </w:rPr>
        <w:t xml:space="preserve"> or offer accounting </w:t>
      </w:r>
      <w:r w:rsidR="00E968A8" w:rsidRPr="007178CE">
        <w:rPr>
          <w:sz w:val="20"/>
          <w:szCs w:val="20"/>
        </w:rPr>
        <w:t xml:space="preserve">services </w:t>
      </w:r>
      <w:r w:rsidR="0093163B" w:rsidRPr="007178CE">
        <w:rPr>
          <w:sz w:val="20"/>
          <w:szCs w:val="20"/>
        </w:rPr>
        <w:t xml:space="preserve">when </w:t>
      </w:r>
      <w:r w:rsidRPr="007178CE">
        <w:rPr>
          <w:sz w:val="20"/>
          <w:szCs w:val="20"/>
        </w:rPr>
        <w:t xml:space="preserve">providing </w:t>
      </w:r>
      <w:r w:rsidR="00983371">
        <w:rPr>
          <w:sz w:val="20"/>
          <w:szCs w:val="20"/>
        </w:rPr>
        <w:t xml:space="preserve">financial planning or investment </w:t>
      </w:r>
      <w:r w:rsidRPr="007178CE">
        <w:rPr>
          <w:sz w:val="20"/>
          <w:szCs w:val="20"/>
        </w:rPr>
        <w:t xml:space="preserve">advice to </w:t>
      </w:r>
      <w:r w:rsidR="0093163B" w:rsidRPr="007178CE">
        <w:rPr>
          <w:sz w:val="20"/>
          <w:szCs w:val="20"/>
        </w:rPr>
        <w:t xml:space="preserve">the </w:t>
      </w:r>
      <w:r w:rsidRPr="007178CE">
        <w:rPr>
          <w:sz w:val="20"/>
          <w:szCs w:val="20"/>
        </w:rPr>
        <w:t xml:space="preserve">Client. </w:t>
      </w:r>
    </w:p>
    <w:p w:rsidR="00762587" w:rsidRDefault="004D369A" w:rsidP="00983371">
      <w:pPr>
        <w:pStyle w:val="Default"/>
        <w:rPr>
          <w:sz w:val="20"/>
          <w:szCs w:val="20"/>
        </w:rPr>
      </w:pPr>
      <w:r w:rsidRPr="007178CE">
        <w:rPr>
          <w:sz w:val="20"/>
          <w:szCs w:val="20"/>
        </w:rPr>
        <w:t xml:space="preserve">The Client understands that none of the fees paid under this contract relate to </w:t>
      </w:r>
      <w:r w:rsidR="00E968A8" w:rsidRPr="007178CE">
        <w:rPr>
          <w:sz w:val="20"/>
          <w:szCs w:val="20"/>
        </w:rPr>
        <w:t xml:space="preserve">such </w:t>
      </w:r>
      <w:r w:rsidRPr="007178CE">
        <w:rPr>
          <w:sz w:val="20"/>
          <w:szCs w:val="20"/>
        </w:rPr>
        <w:t xml:space="preserve">services and that it is the responsibility of the Client to obtain </w:t>
      </w:r>
      <w:r w:rsidR="00E968A8" w:rsidRPr="007178CE">
        <w:rPr>
          <w:sz w:val="20"/>
          <w:szCs w:val="20"/>
        </w:rPr>
        <w:t xml:space="preserve">such </w:t>
      </w:r>
      <w:r w:rsidRPr="007178CE">
        <w:rPr>
          <w:sz w:val="20"/>
          <w:szCs w:val="20"/>
        </w:rPr>
        <w:t>advice if necessary.</w:t>
      </w:r>
    </w:p>
    <w:p w:rsidR="00DC4FF5" w:rsidRDefault="004D369A" w:rsidP="00983371">
      <w:pPr>
        <w:pStyle w:val="Default"/>
        <w:rPr>
          <w:sz w:val="20"/>
          <w:szCs w:val="20"/>
        </w:rPr>
      </w:pPr>
      <w:r w:rsidRPr="007178CE">
        <w:rPr>
          <w:sz w:val="20"/>
          <w:szCs w:val="20"/>
        </w:rPr>
        <w:t xml:space="preserve"> </w:t>
      </w:r>
    </w:p>
    <w:p w:rsidR="004D369A" w:rsidRPr="00D118E6" w:rsidRDefault="000B574E" w:rsidP="00983371">
      <w:pPr>
        <w:pStyle w:val="Default"/>
        <w:rPr>
          <w:sz w:val="20"/>
          <w:szCs w:val="20"/>
        </w:rPr>
      </w:pPr>
      <w:proofErr w:type="gramStart"/>
      <w:r w:rsidRPr="00D118E6">
        <w:rPr>
          <w:b/>
          <w:sz w:val="20"/>
          <w:szCs w:val="20"/>
          <w:u w:val="single"/>
        </w:rPr>
        <w:t>Captions</w:t>
      </w:r>
      <w:r w:rsidR="0012367C" w:rsidRPr="00D118E6">
        <w:rPr>
          <w:b/>
          <w:sz w:val="20"/>
          <w:szCs w:val="20"/>
          <w:u w:val="single"/>
        </w:rPr>
        <w:t xml:space="preserve"> and </w:t>
      </w:r>
      <w:r w:rsidRPr="00D118E6">
        <w:rPr>
          <w:b/>
          <w:sz w:val="20"/>
          <w:szCs w:val="20"/>
          <w:u w:val="single"/>
        </w:rPr>
        <w:t>Head</w:t>
      </w:r>
      <w:r w:rsidR="0012367C" w:rsidRPr="00D118E6">
        <w:rPr>
          <w:b/>
          <w:sz w:val="20"/>
          <w:szCs w:val="20"/>
          <w:u w:val="single"/>
        </w:rPr>
        <w:t>ings</w:t>
      </w:r>
      <w:r w:rsidR="0093163B" w:rsidRPr="00D118E6">
        <w:rPr>
          <w:b/>
          <w:sz w:val="20"/>
          <w:szCs w:val="20"/>
        </w:rPr>
        <w:t>.</w:t>
      </w:r>
      <w:proofErr w:type="gramEnd"/>
      <w:r w:rsidR="0093163B" w:rsidRPr="00D118E6">
        <w:rPr>
          <w:sz w:val="20"/>
          <w:szCs w:val="20"/>
        </w:rPr>
        <w:t xml:space="preserve"> T</w:t>
      </w:r>
      <w:r w:rsidRPr="00D118E6">
        <w:rPr>
          <w:sz w:val="20"/>
          <w:szCs w:val="20"/>
        </w:rPr>
        <w:t>he captions and head</w:t>
      </w:r>
      <w:r w:rsidR="0012367C" w:rsidRPr="00D118E6">
        <w:rPr>
          <w:sz w:val="20"/>
          <w:szCs w:val="20"/>
        </w:rPr>
        <w:t>ings</w:t>
      </w:r>
      <w:r w:rsidRPr="00D118E6">
        <w:rPr>
          <w:sz w:val="20"/>
          <w:szCs w:val="20"/>
        </w:rPr>
        <w:t xml:space="preserve"> of the paragraphs in this Agreement </w:t>
      </w:r>
      <w:r w:rsidR="00983371" w:rsidRPr="00D118E6">
        <w:rPr>
          <w:sz w:val="20"/>
          <w:szCs w:val="20"/>
        </w:rPr>
        <w:t xml:space="preserve">and its Addenda </w:t>
      </w:r>
      <w:r w:rsidR="00DC11FE" w:rsidRPr="00D118E6">
        <w:rPr>
          <w:sz w:val="20"/>
          <w:szCs w:val="20"/>
        </w:rPr>
        <w:t>are</w:t>
      </w:r>
      <w:r w:rsidR="00983371" w:rsidRPr="00D118E6">
        <w:rPr>
          <w:sz w:val="20"/>
          <w:szCs w:val="20"/>
        </w:rPr>
        <w:t xml:space="preserve"> </w:t>
      </w:r>
      <w:r w:rsidRPr="00D118E6">
        <w:rPr>
          <w:sz w:val="20"/>
          <w:szCs w:val="20"/>
        </w:rPr>
        <w:t>only for convenience and shall not be used in construing or interpreting this Agreement</w:t>
      </w:r>
      <w:r w:rsidR="0093163B" w:rsidRPr="00D118E6">
        <w:rPr>
          <w:sz w:val="20"/>
          <w:szCs w:val="20"/>
        </w:rPr>
        <w:t>.</w:t>
      </w:r>
    </w:p>
    <w:p w:rsidR="0093163B" w:rsidRPr="00D118E6" w:rsidRDefault="0093163B" w:rsidP="00983371">
      <w:pPr>
        <w:pStyle w:val="Default"/>
        <w:rPr>
          <w:sz w:val="20"/>
          <w:szCs w:val="20"/>
        </w:rPr>
      </w:pPr>
    </w:p>
    <w:p w:rsidR="00333B82" w:rsidRDefault="0093163B" w:rsidP="00983371">
      <w:pPr>
        <w:pStyle w:val="Default"/>
        <w:rPr>
          <w:sz w:val="20"/>
          <w:szCs w:val="20"/>
        </w:rPr>
      </w:pPr>
      <w:proofErr w:type="gramStart"/>
      <w:r w:rsidRPr="00D118E6">
        <w:rPr>
          <w:b/>
          <w:sz w:val="20"/>
          <w:szCs w:val="20"/>
          <w:u w:val="single"/>
        </w:rPr>
        <w:t>Severability</w:t>
      </w:r>
      <w:r w:rsidRPr="00D118E6">
        <w:rPr>
          <w:b/>
          <w:sz w:val="20"/>
          <w:szCs w:val="20"/>
        </w:rPr>
        <w:t>.</w:t>
      </w:r>
      <w:proofErr w:type="gramEnd"/>
      <w:r w:rsidRPr="00D118E6">
        <w:rPr>
          <w:b/>
          <w:sz w:val="20"/>
          <w:szCs w:val="20"/>
        </w:rPr>
        <w:t xml:space="preserve"> </w:t>
      </w:r>
      <w:r w:rsidR="00333B82" w:rsidRPr="00D118E6">
        <w:rPr>
          <w:sz w:val="20"/>
          <w:szCs w:val="20"/>
        </w:rPr>
        <w:t xml:space="preserve">Any term or provision of this Agreement which is invalid or unenforceable in any jurisdiction shall, as to such </w:t>
      </w:r>
      <w:r w:rsidR="00333B82" w:rsidRPr="00D118E6">
        <w:rPr>
          <w:sz w:val="20"/>
          <w:szCs w:val="20"/>
        </w:rPr>
        <w:lastRenderedPageBreak/>
        <w:t>jurisdiction, be ineffective to the extent of such invalidity or unenforceability without rendering invalid or unenforceable the remaining terms or provisions of this Agreement or affecting the validity or enforceability of any of the terms or provisions of this Agreement in any other jurisdiction.</w:t>
      </w:r>
    </w:p>
    <w:p w:rsidR="00470BD9" w:rsidRPr="00D118E6" w:rsidRDefault="00470BD9" w:rsidP="00983371">
      <w:pPr>
        <w:pStyle w:val="Default"/>
        <w:rPr>
          <w:sz w:val="20"/>
          <w:szCs w:val="20"/>
        </w:rPr>
      </w:pPr>
    </w:p>
    <w:p w:rsidR="00BB430E" w:rsidRDefault="00BB430E" w:rsidP="00BB430E">
      <w:pPr>
        <w:pStyle w:val="Default"/>
        <w:rPr>
          <w:rFonts w:asciiTheme="minorHAnsi" w:hAnsiTheme="minorHAnsi" w:cs="Arial"/>
          <w:color w:val="auto"/>
          <w:sz w:val="20"/>
          <w:szCs w:val="20"/>
          <w:shd w:val="clear" w:color="auto" w:fill="FFFFFF"/>
        </w:rPr>
      </w:pPr>
      <w:proofErr w:type="gramStart"/>
      <w:r w:rsidRPr="00D118E6">
        <w:rPr>
          <w:rFonts w:cs="Arial"/>
          <w:b/>
          <w:bCs/>
          <w:color w:val="auto"/>
          <w:sz w:val="20"/>
          <w:szCs w:val="20"/>
          <w:u w:val="single"/>
          <w:shd w:val="clear" w:color="auto" w:fill="FFFFFF"/>
        </w:rPr>
        <w:t>Entire Agreement; Modification</w:t>
      </w:r>
      <w:r w:rsidRPr="00D118E6">
        <w:rPr>
          <w:rFonts w:ascii="Arial" w:hAnsi="Arial" w:cs="Arial"/>
          <w:b/>
          <w:bCs/>
          <w:color w:val="auto"/>
          <w:sz w:val="20"/>
          <w:szCs w:val="20"/>
          <w:shd w:val="clear" w:color="auto" w:fill="FFFFFF"/>
        </w:rPr>
        <w:t>.</w:t>
      </w:r>
      <w:proofErr w:type="gramEnd"/>
      <w:r w:rsidRPr="00D118E6">
        <w:rPr>
          <w:rFonts w:ascii="Arial" w:hAnsi="Arial" w:cs="Arial"/>
          <w:b/>
          <w:bCs/>
          <w:color w:val="auto"/>
          <w:sz w:val="20"/>
          <w:szCs w:val="20"/>
          <w:shd w:val="clear" w:color="auto" w:fill="FFFFFF"/>
        </w:rPr>
        <w:t xml:space="preserve"> </w:t>
      </w:r>
      <w:r w:rsidRPr="00D118E6">
        <w:rPr>
          <w:rFonts w:cs="Arial"/>
          <w:color w:val="auto"/>
          <w:sz w:val="20"/>
          <w:szCs w:val="20"/>
          <w:shd w:val="clear" w:color="auto" w:fill="FFFFFF"/>
        </w:rPr>
        <w:t>This Agreement constitutes the final, complete and entire Agreement between</w:t>
      </w:r>
      <w:r w:rsidRPr="00CC5D16">
        <w:rPr>
          <w:rFonts w:cs="Arial"/>
          <w:color w:val="auto"/>
          <w:sz w:val="20"/>
          <w:szCs w:val="20"/>
          <w:shd w:val="clear" w:color="auto" w:fill="FFFFFF"/>
        </w:rPr>
        <w:t xml:space="preserve"> the parties and supersedes all prior and contemporaneous understandings or agreements of the parties, and is binding on and inures to the benefit of their respective heirs, representatives, successors, and assigns. This Agreement may be modified only by amendment in a writing signed by the parties to this Agreement, which specifically states that the amendment modifies this Agreement.</w:t>
      </w:r>
      <w:r w:rsidRPr="00CC5D16">
        <w:rPr>
          <w:rFonts w:asciiTheme="minorHAnsi" w:hAnsiTheme="minorHAnsi" w:cs="Arial"/>
          <w:color w:val="auto"/>
          <w:sz w:val="20"/>
          <w:szCs w:val="20"/>
          <w:shd w:val="clear" w:color="auto" w:fill="FFFFFF"/>
        </w:rPr>
        <w:t> </w:t>
      </w:r>
    </w:p>
    <w:p w:rsidR="0073543E" w:rsidRPr="00CC5D16" w:rsidRDefault="0073543E" w:rsidP="00BB430E">
      <w:pPr>
        <w:pStyle w:val="Default"/>
        <w:rPr>
          <w:rFonts w:asciiTheme="minorHAnsi" w:hAnsiTheme="minorHAnsi"/>
          <w:b/>
          <w:color w:val="auto"/>
          <w:sz w:val="20"/>
          <w:szCs w:val="20"/>
          <w:u w:val="single"/>
        </w:rPr>
      </w:pPr>
    </w:p>
    <w:p w:rsidR="004D369A" w:rsidRDefault="004D369A" w:rsidP="00983371">
      <w:pPr>
        <w:pStyle w:val="Default"/>
        <w:rPr>
          <w:sz w:val="20"/>
          <w:szCs w:val="20"/>
        </w:rPr>
      </w:pPr>
      <w:proofErr w:type="gramStart"/>
      <w:r w:rsidRPr="00983371">
        <w:rPr>
          <w:b/>
          <w:bCs/>
          <w:sz w:val="20"/>
          <w:szCs w:val="20"/>
          <w:u w:val="single"/>
        </w:rPr>
        <w:t>Governing Law</w:t>
      </w:r>
      <w:r w:rsidRPr="007178CE">
        <w:rPr>
          <w:b/>
          <w:bCs/>
          <w:sz w:val="20"/>
          <w:szCs w:val="20"/>
        </w:rPr>
        <w:t>.</w:t>
      </w:r>
      <w:proofErr w:type="gramEnd"/>
      <w:r w:rsidRPr="007178CE">
        <w:rPr>
          <w:b/>
          <w:bCs/>
          <w:sz w:val="20"/>
          <w:szCs w:val="20"/>
        </w:rPr>
        <w:t xml:space="preserve"> </w:t>
      </w:r>
      <w:r w:rsidRPr="007178CE">
        <w:rPr>
          <w:sz w:val="20"/>
          <w:szCs w:val="20"/>
        </w:rPr>
        <w:t xml:space="preserve">This Agreement shall be governed by the laws of the State of </w:t>
      </w:r>
      <w:r w:rsidR="003C0ACE">
        <w:rPr>
          <w:sz w:val="20"/>
          <w:szCs w:val="20"/>
        </w:rPr>
        <w:t>Missouri</w:t>
      </w:r>
      <w:r w:rsidRPr="007178CE">
        <w:rPr>
          <w:sz w:val="20"/>
          <w:szCs w:val="20"/>
        </w:rPr>
        <w:t xml:space="preserve">. </w:t>
      </w:r>
    </w:p>
    <w:p w:rsidR="00A550F2" w:rsidRDefault="00A550F2" w:rsidP="00983371">
      <w:pPr>
        <w:pStyle w:val="Default"/>
        <w:rPr>
          <w:sz w:val="20"/>
          <w:szCs w:val="20"/>
        </w:rPr>
        <w:sectPr w:rsidR="00A550F2" w:rsidSect="00A550F2">
          <w:type w:val="continuous"/>
          <w:pgSz w:w="12240" w:h="15840" w:code="1"/>
          <w:pgMar w:top="560" w:right="489" w:bottom="326" w:left="625" w:header="0" w:footer="720" w:gutter="0"/>
          <w:cols w:num="2" w:space="720"/>
          <w:noEndnote/>
          <w:docGrid w:linePitch="299"/>
        </w:sectPr>
      </w:pPr>
    </w:p>
    <w:p w:rsidR="00AC0A49" w:rsidRPr="003F758D" w:rsidRDefault="00AC0A49" w:rsidP="00CA331E">
      <w:pPr>
        <w:pStyle w:val="Default"/>
        <w:jc w:val="center"/>
        <w:rPr>
          <w:sz w:val="20"/>
          <w:szCs w:val="20"/>
        </w:rPr>
      </w:pPr>
    </w:p>
    <w:p w:rsidR="0012367C" w:rsidRPr="00971391" w:rsidRDefault="000B1E7D" w:rsidP="00F4192B">
      <w:pPr>
        <w:autoSpaceDE w:val="0"/>
        <w:autoSpaceDN w:val="0"/>
        <w:adjustRightInd w:val="0"/>
        <w:spacing w:after="0" w:line="240" w:lineRule="auto"/>
        <w:rPr>
          <w:rFonts w:cs="Calibri"/>
          <w:i/>
          <w:color w:val="000000" w:themeColor="text1"/>
          <w:sz w:val="20"/>
          <w:szCs w:val="20"/>
        </w:rPr>
      </w:pPr>
      <w:r w:rsidRPr="007178CE">
        <w:rPr>
          <w:rFonts w:cs="Calibri"/>
          <w:i/>
          <w:sz w:val="20"/>
          <w:szCs w:val="20"/>
        </w:rPr>
        <w:t xml:space="preserve">The </w:t>
      </w:r>
      <w:r w:rsidR="00F4192B" w:rsidRPr="007178CE">
        <w:rPr>
          <w:rFonts w:cs="Calibri"/>
          <w:i/>
          <w:sz w:val="20"/>
          <w:szCs w:val="20"/>
        </w:rPr>
        <w:t xml:space="preserve">Client </w:t>
      </w:r>
      <w:r w:rsidRPr="007178CE">
        <w:rPr>
          <w:rFonts w:cs="Calibri"/>
          <w:i/>
          <w:sz w:val="20"/>
          <w:szCs w:val="20"/>
        </w:rPr>
        <w:t xml:space="preserve">hereby </w:t>
      </w:r>
      <w:r w:rsidR="00F4192B" w:rsidRPr="00971391">
        <w:rPr>
          <w:rFonts w:cs="Calibri"/>
          <w:i/>
          <w:color w:val="000000" w:themeColor="text1"/>
          <w:sz w:val="20"/>
          <w:szCs w:val="20"/>
        </w:rPr>
        <w:t>acknowledges receipt of Part 2 of Form ADV</w:t>
      </w:r>
      <w:r w:rsidR="00BD7FF9" w:rsidRPr="00971391">
        <w:rPr>
          <w:rFonts w:cs="Calibri"/>
          <w:i/>
          <w:color w:val="000000" w:themeColor="text1"/>
          <w:sz w:val="20"/>
          <w:szCs w:val="20"/>
        </w:rPr>
        <w:t xml:space="preserve"> that includes the Firm’s </w:t>
      </w:r>
      <w:r w:rsidR="00983371" w:rsidRPr="00971391">
        <w:rPr>
          <w:rFonts w:cs="Calibri"/>
          <w:i/>
          <w:color w:val="000000" w:themeColor="text1"/>
          <w:sz w:val="20"/>
          <w:szCs w:val="20"/>
        </w:rPr>
        <w:t xml:space="preserve">Statement of its </w:t>
      </w:r>
      <w:r w:rsidR="00BD7FF9" w:rsidRPr="00971391">
        <w:rPr>
          <w:rFonts w:cs="Calibri"/>
          <w:i/>
          <w:color w:val="000000" w:themeColor="text1"/>
          <w:sz w:val="20"/>
          <w:szCs w:val="20"/>
        </w:rPr>
        <w:t>Privacy Polic</w:t>
      </w:r>
      <w:r w:rsidR="00577BBD" w:rsidRPr="00971391">
        <w:rPr>
          <w:rFonts w:cs="Calibri"/>
          <w:i/>
          <w:color w:val="000000" w:themeColor="text1"/>
          <w:sz w:val="20"/>
          <w:szCs w:val="20"/>
        </w:rPr>
        <w:t>y</w:t>
      </w:r>
      <w:r w:rsidR="00BD7FF9" w:rsidRPr="00971391">
        <w:rPr>
          <w:rFonts w:cs="Calibri"/>
          <w:i/>
          <w:color w:val="000000" w:themeColor="text1"/>
          <w:sz w:val="20"/>
          <w:szCs w:val="20"/>
        </w:rPr>
        <w:t xml:space="preserve">. </w:t>
      </w:r>
      <w:r w:rsidR="00113741" w:rsidRPr="00971391">
        <w:rPr>
          <w:rFonts w:cs="Calibri"/>
          <w:i/>
          <w:color w:val="000000" w:themeColor="text1"/>
          <w:sz w:val="20"/>
          <w:szCs w:val="20"/>
        </w:rPr>
        <w:t>T</w:t>
      </w:r>
      <w:r w:rsidR="00F4192B" w:rsidRPr="00971391">
        <w:rPr>
          <w:rFonts w:cs="Calibri"/>
          <w:i/>
          <w:color w:val="000000" w:themeColor="text1"/>
          <w:sz w:val="20"/>
          <w:szCs w:val="20"/>
        </w:rPr>
        <w:t xml:space="preserve">he Client </w:t>
      </w:r>
      <w:r w:rsidR="00113741" w:rsidRPr="00971391">
        <w:rPr>
          <w:rFonts w:cs="Calibri"/>
          <w:i/>
          <w:color w:val="000000" w:themeColor="text1"/>
          <w:sz w:val="20"/>
          <w:szCs w:val="20"/>
        </w:rPr>
        <w:t>is hereby informed that he/she</w:t>
      </w:r>
      <w:r w:rsidR="00AC0A49">
        <w:rPr>
          <w:rFonts w:cs="Calibri"/>
          <w:i/>
          <w:color w:val="000000" w:themeColor="text1"/>
          <w:sz w:val="20"/>
          <w:szCs w:val="20"/>
        </w:rPr>
        <w:t>/it</w:t>
      </w:r>
      <w:r w:rsidR="00113741" w:rsidRPr="00971391">
        <w:rPr>
          <w:rFonts w:cs="Calibri"/>
          <w:i/>
          <w:color w:val="000000" w:themeColor="text1"/>
          <w:sz w:val="20"/>
          <w:szCs w:val="20"/>
        </w:rPr>
        <w:t xml:space="preserve"> </w:t>
      </w:r>
      <w:r w:rsidR="00F4192B" w:rsidRPr="00971391">
        <w:rPr>
          <w:rFonts w:cs="Calibri"/>
          <w:i/>
          <w:color w:val="000000" w:themeColor="text1"/>
          <w:sz w:val="20"/>
          <w:szCs w:val="20"/>
        </w:rPr>
        <w:t xml:space="preserve">has the right to terminate the contract without penalty within five </w:t>
      </w:r>
      <w:r w:rsidR="00D62CB1" w:rsidRPr="00971391">
        <w:rPr>
          <w:rFonts w:cs="Calibri"/>
          <w:i/>
          <w:color w:val="000000" w:themeColor="text1"/>
          <w:sz w:val="20"/>
          <w:szCs w:val="20"/>
        </w:rPr>
        <w:t xml:space="preserve">(5) </w:t>
      </w:r>
      <w:r w:rsidR="00F4192B" w:rsidRPr="00971391">
        <w:rPr>
          <w:rFonts w:cs="Calibri"/>
          <w:i/>
          <w:color w:val="000000" w:themeColor="text1"/>
          <w:sz w:val="20"/>
          <w:szCs w:val="20"/>
        </w:rPr>
        <w:t>business days after entering into the contract. For the purposes of this provision, a contract is considered entered into when all parties to the contract have signed the contract or any other provisions of this contract notwithstanding.</w:t>
      </w:r>
    </w:p>
    <w:p w:rsidR="00C80D71" w:rsidRPr="007178CE" w:rsidRDefault="00C80D71" w:rsidP="0012367C">
      <w:pPr>
        <w:tabs>
          <w:tab w:val="left" w:pos="360"/>
        </w:tabs>
        <w:autoSpaceDE w:val="0"/>
        <w:autoSpaceDN w:val="0"/>
        <w:adjustRightInd w:val="0"/>
        <w:spacing w:after="0" w:line="240" w:lineRule="auto"/>
        <w:jc w:val="both"/>
        <w:rPr>
          <w:rFonts w:cs="Calibri"/>
          <w:sz w:val="20"/>
          <w:szCs w:val="20"/>
        </w:rPr>
      </w:pPr>
    </w:p>
    <w:p w:rsidR="0012367C" w:rsidRPr="007178CE" w:rsidRDefault="00CF7FB2" w:rsidP="0012367C">
      <w:pPr>
        <w:tabs>
          <w:tab w:val="left" w:pos="4320"/>
        </w:tabs>
        <w:autoSpaceDE w:val="0"/>
        <w:autoSpaceDN w:val="0"/>
        <w:adjustRightInd w:val="0"/>
        <w:spacing w:after="0" w:line="240" w:lineRule="auto"/>
        <w:jc w:val="both"/>
        <w:rPr>
          <w:rFonts w:cs="Calibri"/>
          <w:b/>
          <w:sz w:val="20"/>
          <w:szCs w:val="20"/>
          <w:u w:val="single"/>
        </w:rPr>
      </w:pPr>
      <w:r w:rsidRPr="007178CE">
        <w:rPr>
          <w:rFonts w:cs="Calibri"/>
          <w:b/>
          <w:sz w:val="20"/>
          <w:szCs w:val="20"/>
          <w:u w:val="single"/>
        </w:rPr>
        <w:tab/>
        <w:t>|</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t xml:space="preserve">            |</w:t>
      </w:r>
      <w:r w:rsidRPr="007178CE">
        <w:rPr>
          <w:rFonts w:cs="Calibri"/>
          <w:b/>
          <w:sz w:val="20"/>
          <w:szCs w:val="20"/>
          <w:u w:val="single"/>
        </w:rPr>
        <w:tab/>
      </w:r>
      <w:r w:rsidRPr="007178CE">
        <w:rPr>
          <w:rFonts w:cs="Calibri"/>
          <w:b/>
          <w:sz w:val="20"/>
          <w:szCs w:val="20"/>
          <w:u w:val="single"/>
        </w:rPr>
        <w:tab/>
      </w:r>
      <w:r w:rsidR="00E968A8" w:rsidRPr="007178CE">
        <w:rPr>
          <w:rFonts w:cs="Calibri"/>
          <w:b/>
          <w:sz w:val="20"/>
          <w:szCs w:val="20"/>
          <w:u w:val="single"/>
        </w:rPr>
        <w:tab/>
      </w:r>
    </w:p>
    <w:p w:rsidR="0012367C" w:rsidRPr="007178CE" w:rsidRDefault="0012367C" w:rsidP="0012367C">
      <w:pPr>
        <w:tabs>
          <w:tab w:val="left" w:pos="360"/>
          <w:tab w:val="left" w:pos="5040"/>
        </w:tabs>
        <w:autoSpaceDE w:val="0"/>
        <w:autoSpaceDN w:val="0"/>
        <w:adjustRightInd w:val="0"/>
        <w:spacing w:after="0" w:line="240" w:lineRule="auto"/>
        <w:jc w:val="both"/>
        <w:rPr>
          <w:rFonts w:cs="Calibri"/>
          <w:sz w:val="20"/>
          <w:szCs w:val="20"/>
        </w:rPr>
      </w:pPr>
      <w:r w:rsidRPr="007178CE">
        <w:rPr>
          <w:rFonts w:cs="Calibri"/>
          <w:sz w:val="20"/>
          <w:szCs w:val="20"/>
        </w:rPr>
        <w:t xml:space="preserve">Client Signature </w:t>
      </w:r>
      <w:r w:rsidRPr="007178CE">
        <w:rPr>
          <w:rFonts w:cs="Calibri"/>
          <w:sz w:val="20"/>
          <w:szCs w:val="20"/>
        </w:rPr>
        <w:tab/>
      </w:r>
      <w:r w:rsidR="00CD59B9">
        <w:rPr>
          <w:rFonts w:cs="Calibri"/>
          <w:sz w:val="20"/>
          <w:szCs w:val="20"/>
        </w:rPr>
        <w:t>Spouse/Partner/Joint Account</w:t>
      </w:r>
      <w:r w:rsidR="00CA331E">
        <w:rPr>
          <w:rFonts w:cs="Calibri"/>
          <w:sz w:val="20"/>
          <w:szCs w:val="20"/>
        </w:rPr>
        <w:t xml:space="preserve"> </w:t>
      </w:r>
      <w:r w:rsidRPr="007178CE">
        <w:rPr>
          <w:rFonts w:cs="Calibri"/>
          <w:sz w:val="20"/>
          <w:szCs w:val="20"/>
        </w:rPr>
        <w:t>Signature</w:t>
      </w:r>
      <w:r w:rsidR="009E5EE3" w:rsidRPr="007178CE">
        <w:rPr>
          <w:rFonts w:cs="Calibri"/>
          <w:sz w:val="20"/>
          <w:szCs w:val="20"/>
        </w:rPr>
        <w:tab/>
      </w:r>
      <w:r w:rsidR="009E5EE3" w:rsidRPr="007178CE">
        <w:rPr>
          <w:rFonts w:cs="Calibri"/>
          <w:sz w:val="20"/>
          <w:szCs w:val="20"/>
        </w:rPr>
        <w:tab/>
      </w:r>
      <w:r w:rsidR="009E5EE3" w:rsidRPr="007178CE">
        <w:rPr>
          <w:rFonts w:cs="Calibri"/>
          <w:sz w:val="20"/>
          <w:szCs w:val="20"/>
        </w:rPr>
        <w:tab/>
        <w:t>Date</w:t>
      </w:r>
    </w:p>
    <w:p w:rsidR="00A930A3" w:rsidRPr="007178CE" w:rsidRDefault="00A930A3" w:rsidP="0012367C">
      <w:pPr>
        <w:tabs>
          <w:tab w:val="left" w:pos="360"/>
        </w:tabs>
        <w:autoSpaceDE w:val="0"/>
        <w:autoSpaceDN w:val="0"/>
        <w:adjustRightInd w:val="0"/>
        <w:spacing w:after="0" w:line="240" w:lineRule="auto"/>
        <w:jc w:val="both"/>
        <w:rPr>
          <w:rFonts w:cs="Calibri"/>
          <w:sz w:val="20"/>
          <w:szCs w:val="20"/>
        </w:rPr>
      </w:pPr>
    </w:p>
    <w:p w:rsidR="0012367C" w:rsidRPr="007178CE" w:rsidRDefault="00CF7FB2" w:rsidP="0012367C">
      <w:pPr>
        <w:tabs>
          <w:tab w:val="left" w:pos="360"/>
        </w:tabs>
        <w:autoSpaceDE w:val="0"/>
        <w:autoSpaceDN w:val="0"/>
        <w:adjustRightInd w:val="0"/>
        <w:spacing w:after="0" w:line="240" w:lineRule="auto"/>
        <w:jc w:val="both"/>
        <w:rPr>
          <w:rFonts w:cs="Calibri"/>
          <w:b/>
          <w:sz w:val="20"/>
          <w:szCs w:val="20"/>
        </w:rPr>
      </w:pP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t>|</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12367C" w:rsidRPr="007178CE" w:rsidRDefault="0012367C" w:rsidP="0012367C">
      <w:pPr>
        <w:tabs>
          <w:tab w:val="left" w:pos="360"/>
          <w:tab w:val="left" w:pos="5040"/>
        </w:tabs>
        <w:autoSpaceDE w:val="0"/>
        <w:autoSpaceDN w:val="0"/>
        <w:adjustRightInd w:val="0"/>
        <w:spacing w:after="0" w:line="240" w:lineRule="auto"/>
        <w:jc w:val="both"/>
        <w:rPr>
          <w:rFonts w:cs="Calibri"/>
          <w:sz w:val="20"/>
          <w:szCs w:val="20"/>
        </w:rPr>
      </w:pPr>
      <w:r w:rsidRPr="007178CE">
        <w:rPr>
          <w:rFonts w:cs="Calibri"/>
          <w:sz w:val="20"/>
          <w:szCs w:val="20"/>
        </w:rPr>
        <w:t>Print</w:t>
      </w:r>
      <w:r w:rsidR="00203D58" w:rsidRPr="007178CE">
        <w:rPr>
          <w:rFonts w:cs="Calibri"/>
          <w:sz w:val="20"/>
          <w:szCs w:val="20"/>
        </w:rPr>
        <w:t xml:space="preserve"> </w:t>
      </w:r>
      <w:r w:rsidRPr="007178CE">
        <w:rPr>
          <w:rFonts w:cs="Calibri"/>
          <w:sz w:val="20"/>
          <w:szCs w:val="20"/>
        </w:rPr>
        <w:t>Client Name</w:t>
      </w:r>
      <w:r w:rsidRPr="007178CE">
        <w:rPr>
          <w:rFonts w:cs="Calibri"/>
          <w:sz w:val="20"/>
          <w:szCs w:val="20"/>
        </w:rPr>
        <w:tab/>
        <w:t>Print</w:t>
      </w:r>
      <w:r w:rsidR="00203D58" w:rsidRPr="007178CE">
        <w:rPr>
          <w:rFonts w:cs="Calibri"/>
          <w:sz w:val="20"/>
          <w:szCs w:val="20"/>
        </w:rPr>
        <w:t xml:space="preserve"> </w:t>
      </w:r>
      <w:r w:rsidR="00CD59B9">
        <w:rPr>
          <w:rFonts w:cs="Calibri"/>
          <w:sz w:val="20"/>
          <w:szCs w:val="20"/>
        </w:rPr>
        <w:t xml:space="preserve">Spouse/Partner/Joint Account </w:t>
      </w:r>
      <w:r w:rsidR="00CA331E">
        <w:rPr>
          <w:rFonts w:cs="Calibri"/>
          <w:sz w:val="20"/>
          <w:szCs w:val="20"/>
        </w:rPr>
        <w:t>Partner</w:t>
      </w:r>
      <w:r w:rsidR="00203D58" w:rsidRPr="007178CE">
        <w:rPr>
          <w:rFonts w:cs="Calibri"/>
          <w:sz w:val="20"/>
          <w:szCs w:val="20"/>
        </w:rPr>
        <w:t xml:space="preserve"> </w:t>
      </w:r>
      <w:r w:rsidRPr="007178CE">
        <w:rPr>
          <w:rFonts w:cs="Calibri"/>
          <w:sz w:val="20"/>
          <w:szCs w:val="20"/>
        </w:rPr>
        <w:t xml:space="preserve">Name </w:t>
      </w:r>
    </w:p>
    <w:p w:rsidR="00A930A3" w:rsidRPr="007178CE" w:rsidRDefault="00A930A3" w:rsidP="0012367C">
      <w:pPr>
        <w:tabs>
          <w:tab w:val="left" w:pos="360"/>
          <w:tab w:val="left" w:pos="5040"/>
        </w:tabs>
        <w:autoSpaceDE w:val="0"/>
        <w:autoSpaceDN w:val="0"/>
        <w:adjustRightInd w:val="0"/>
        <w:spacing w:after="0" w:line="240" w:lineRule="auto"/>
        <w:jc w:val="both"/>
        <w:rPr>
          <w:rFonts w:cs="Calibri"/>
          <w:sz w:val="20"/>
          <w:szCs w:val="20"/>
          <w:u w:val="single"/>
        </w:rPr>
      </w:pPr>
    </w:p>
    <w:p w:rsidR="0012367C" w:rsidRPr="007178CE" w:rsidRDefault="00CF7FB2" w:rsidP="0012367C">
      <w:pPr>
        <w:tabs>
          <w:tab w:val="left" w:pos="360"/>
          <w:tab w:val="left" w:pos="5040"/>
        </w:tabs>
        <w:autoSpaceDE w:val="0"/>
        <w:autoSpaceDN w:val="0"/>
        <w:adjustRightInd w:val="0"/>
        <w:spacing w:after="0" w:line="240" w:lineRule="auto"/>
        <w:jc w:val="both"/>
        <w:rPr>
          <w:rFonts w:cs="Calibri"/>
          <w:b/>
          <w:sz w:val="20"/>
          <w:szCs w:val="20"/>
        </w:rPr>
      </w:pP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12367C" w:rsidRPr="007178CE" w:rsidRDefault="0012367C" w:rsidP="0012367C">
      <w:pPr>
        <w:tabs>
          <w:tab w:val="left" w:pos="360"/>
          <w:tab w:val="left" w:pos="5040"/>
        </w:tabs>
        <w:autoSpaceDE w:val="0"/>
        <w:autoSpaceDN w:val="0"/>
        <w:adjustRightInd w:val="0"/>
        <w:spacing w:after="0" w:line="240" w:lineRule="auto"/>
        <w:jc w:val="both"/>
        <w:rPr>
          <w:rFonts w:cs="Calibri"/>
          <w:sz w:val="20"/>
          <w:szCs w:val="20"/>
        </w:rPr>
      </w:pPr>
      <w:proofErr w:type="gramStart"/>
      <w:r w:rsidRPr="007178CE">
        <w:rPr>
          <w:rFonts w:cs="Calibri"/>
          <w:sz w:val="20"/>
          <w:szCs w:val="20"/>
        </w:rPr>
        <w:t>E-Mail Address</w:t>
      </w:r>
      <w:r w:rsidR="00A930A3">
        <w:rPr>
          <w:rFonts w:cs="Calibri"/>
          <w:sz w:val="20"/>
          <w:szCs w:val="20"/>
        </w:rPr>
        <w:t xml:space="preserve"> [One per Client Engagement Agreement.]</w:t>
      </w:r>
      <w:proofErr w:type="gramEnd"/>
      <w:r w:rsidRPr="007178CE">
        <w:rPr>
          <w:rFonts w:cs="Calibri"/>
          <w:sz w:val="20"/>
          <w:szCs w:val="20"/>
        </w:rPr>
        <w:tab/>
      </w:r>
    </w:p>
    <w:p w:rsidR="00A64B7A" w:rsidRDefault="00A64B7A" w:rsidP="008C2E87">
      <w:pPr>
        <w:tabs>
          <w:tab w:val="left" w:pos="360"/>
          <w:tab w:val="left" w:pos="5040"/>
        </w:tabs>
        <w:autoSpaceDE w:val="0"/>
        <w:autoSpaceDN w:val="0"/>
        <w:adjustRightInd w:val="0"/>
        <w:spacing w:after="0" w:line="240" w:lineRule="auto"/>
        <w:jc w:val="center"/>
        <w:rPr>
          <w:rFonts w:cs="Calibri"/>
          <w:sz w:val="20"/>
          <w:szCs w:val="20"/>
        </w:rPr>
      </w:pPr>
    </w:p>
    <w:p w:rsidR="00E968A8" w:rsidRPr="007178CE" w:rsidRDefault="00E968A8" w:rsidP="00E968A8">
      <w:pPr>
        <w:tabs>
          <w:tab w:val="left" w:pos="360"/>
        </w:tabs>
        <w:autoSpaceDE w:val="0"/>
        <w:autoSpaceDN w:val="0"/>
        <w:adjustRightInd w:val="0"/>
        <w:spacing w:after="0" w:line="240" w:lineRule="auto"/>
        <w:rPr>
          <w:rFonts w:cs="Calibri"/>
          <w:b/>
          <w:i/>
          <w:sz w:val="20"/>
          <w:szCs w:val="20"/>
        </w:rPr>
      </w:pPr>
      <w:r w:rsidRPr="007178CE">
        <w:rPr>
          <w:rFonts w:cs="Calibri"/>
          <w:b/>
          <w:i/>
          <w:sz w:val="20"/>
          <w:szCs w:val="20"/>
        </w:rPr>
        <w:t>NOTICES TO BE SENT TO</w:t>
      </w:r>
      <w:r w:rsidR="008C2E87" w:rsidRPr="007178CE">
        <w:rPr>
          <w:rFonts w:cs="Calibri"/>
          <w:b/>
          <w:i/>
          <w:sz w:val="20"/>
          <w:szCs w:val="20"/>
        </w:rPr>
        <w:t xml:space="preserve"> - </w:t>
      </w:r>
    </w:p>
    <w:p w:rsidR="00815021" w:rsidRPr="007178CE" w:rsidRDefault="00815021" w:rsidP="0012367C">
      <w:pPr>
        <w:tabs>
          <w:tab w:val="left" w:pos="360"/>
        </w:tabs>
        <w:autoSpaceDE w:val="0"/>
        <w:autoSpaceDN w:val="0"/>
        <w:adjustRightInd w:val="0"/>
        <w:spacing w:after="0" w:line="240" w:lineRule="auto"/>
        <w:jc w:val="both"/>
        <w:rPr>
          <w:rFonts w:cs="Calibri"/>
          <w:sz w:val="20"/>
          <w:szCs w:val="20"/>
        </w:rPr>
      </w:pPr>
    </w:p>
    <w:p w:rsidR="0012367C" w:rsidRPr="007178CE" w:rsidRDefault="0012367C" w:rsidP="0012367C">
      <w:pPr>
        <w:tabs>
          <w:tab w:val="left" w:pos="360"/>
        </w:tabs>
        <w:autoSpaceDE w:val="0"/>
        <w:autoSpaceDN w:val="0"/>
        <w:adjustRightInd w:val="0"/>
        <w:spacing w:after="0" w:line="240" w:lineRule="auto"/>
        <w:jc w:val="both"/>
        <w:rPr>
          <w:rFonts w:cs="Calibri"/>
          <w:sz w:val="20"/>
          <w:szCs w:val="20"/>
        </w:rPr>
      </w:pPr>
      <w:r w:rsidRPr="007178CE">
        <w:rPr>
          <w:rFonts w:cs="Calibri"/>
          <w:sz w:val="20"/>
          <w:szCs w:val="20"/>
        </w:rPr>
        <w:t>To Client:</w:t>
      </w:r>
      <w:r w:rsidRPr="007178CE">
        <w:rPr>
          <w:rFonts w:cs="Calibri"/>
          <w:sz w:val="20"/>
          <w:szCs w:val="20"/>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p>
    <w:p w:rsidR="0012367C" w:rsidRPr="007178CE" w:rsidRDefault="0012367C" w:rsidP="0012367C">
      <w:pPr>
        <w:tabs>
          <w:tab w:val="left" w:pos="360"/>
        </w:tabs>
        <w:autoSpaceDE w:val="0"/>
        <w:autoSpaceDN w:val="0"/>
        <w:adjustRightInd w:val="0"/>
        <w:spacing w:after="0" w:line="240" w:lineRule="auto"/>
        <w:jc w:val="both"/>
        <w:rPr>
          <w:rFonts w:cs="Calibri"/>
          <w:sz w:val="20"/>
          <w:szCs w:val="20"/>
        </w:rPr>
      </w:pPr>
      <w:r w:rsidRPr="007178CE">
        <w:rPr>
          <w:rFonts w:cs="Calibri"/>
          <w:sz w:val="20"/>
          <w:szCs w:val="20"/>
        </w:rPr>
        <w:tab/>
      </w:r>
      <w:r w:rsidRPr="007178CE">
        <w:rPr>
          <w:rFonts w:cs="Calibri"/>
          <w:sz w:val="20"/>
          <w:szCs w:val="20"/>
        </w:rPr>
        <w:tab/>
      </w:r>
      <w:r w:rsidRPr="007178CE">
        <w:rPr>
          <w:rFonts w:cs="Calibri"/>
          <w:sz w:val="20"/>
          <w:szCs w:val="20"/>
        </w:rPr>
        <w:tab/>
        <w:t>Street Address</w:t>
      </w:r>
    </w:p>
    <w:p w:rsidR="0012367C" w:rsidRPr="007178CE" w:rsidRDefault="0012367C" w:rsidP="0012367C">
      <w:pPr>
        <w:tabs>
          <w:tab w:val="left" w:pos="360"/>
        </w:tabs>
        <w:autoSpaceDE w:val="0"/>
        <w:autoSpaceDN w:val="0"/>
        <w:adjustRightInd w:val="0"/>
        <w:spacing w:after="0" w:line="240" w:lineRule="auto"/>
        <w:jc w:val="both"/>
        <w:rPr>
          <w:rFonts w:cs="Calibri"/>
          <w:sz w:val="20"/>
          <w:szCs w:val="20"/>
        </w:rPr>
      </w:pPr>
    </w:p>
    <w:p w:rsidR="0012367C" w:rsidRPr="007178CE" w:rsidRDefault="0012367C" w:rsidP="0012367C">
      <w:pPr>
        <w:tabs>
          <w:tab w:val="left" w:pos="360"/>
        </w:tabs>
        <w:autoSpaceDE w:val="0"/>
        <w:autoSpaceDN w:val="0"/>
        <w:adjustRightInd w:val="0"/>
        <w:spacing w:after="0" w:line="240" w:lineRule="auto"/>
        <w:jc w:val="both"/>
        <w:rPr>
          <w:rFonts w:cs="Calibri"/>
          <w:b/>
          <w:sz w:val="20"/>
          <w:szCs w:val="20"/>
        </w:rPr>
      </w:pPr>
      <w:r w:rsidRPr="007178CE">
        <w:rPr>
          <w:rFonts w:cs="Calibri"/>
          <w:sz w:val="20"/>
          <w:szCs w:val="20"/>
        </w:rPr>
        <w:tab/>
      </w:r>
      <w:r w:rsidRPr="007178CE">
        <w:rPr>
          <w:rFonts w:cs="Calibri"/>
          <w:sz w:val="20"/>
          <w:szCs w:val="20"/>
        </w:rPr>
        <w:tab/>
      </w:r>
      <w:r w:rsidRPr="007178CE">
        <w:rPr>
          <w:rFonts w:cs="Calibri"/>
          <w:sz w:val="20"/>
          <w:szCs w:val="20"/>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r w:rsidR="00CF7FB2" w:rsidRPr="007178CE">
        <w:rPr>
          <w:rFonts w:cs="Calibri"/>
          <w:b/>
          <w:sz w:val="20"/>
          <w:szCs w:val="20"/>
          <w:u w:val="single"/>
        </w:rPr>
        <w:tab/>
      </w:r>
    </w:p>
    <w:p w:rsidR="0012367C" w:rsidRPr="007178CE" w:rsidRDefault="0012367C" w:rsidP="0012367C">
      <w:pPr>
        <w:tabs>
          <w:tab w:val="left" w:pos="360"/>
        </w:tabs>
        <w:autoSpaceDE w:val="0"/>
        <w:autoSpaceDN w:val="0"/>
        <w:adjustRightInd w:val="0"/>
        <w:spacing w:after="0" w:line="240" w:lineRule="auto"/>
        <w:jc w:val="both"/>
        <w:rPr>
          <w:rFonts w:cs="Calibri"/>
          <w:sz w:val="20"/>
          <w:szCs w:val="20"/>
        </w:rPr>
      </w:pPr>
      <w:r w:rsidRPr="007178CE">
        <w:rPr>
          <w:rFonts w:cs="Calibri"/>
          <w:sz w:val="20"/>
          <w:szCs w:val="20"/>
        </w:rPr>
        <w:tab/>
      </w:r>
      <w:r w:rsidRPr="007178CE">
        <w:rPr>
          <w:rFonts w:cs="Calibri"/>
          <w:sz w:val="20"/>
          <w:szCs w:val="20"/>
        </w:rPr>
        <w:tab/>
      </w:r>
      <w:r w:rsidRPr="007178CE">
        <w:rPr>
          <w:rFonts w:cs="Calibri"/>
          <w:sz w:val="20"/>
          <w:szCs w:val="20"/>
        </w:rPr>
        <w:tab/>
        <w:t>City</w:t>
      </w:r>
      <w:r w:rsidRPr="007178CE">
        <w:rPr>
          <w:rFonts w:cs="Calibri"/>
          <w:sz w:val="20"/>
          <w:szCs w:val="20"/>
        </w:rPr>
        <w:tab/>
      </w:r>
      <w:r w:rsidRPr="007178CE">
        <w:rPr>
          <w:rFonts w:cs="Calibri"/>
          <w:sz w:val="20"/>
          <w:szCs w:val="20"/>
        </w:rPr>
        <w:tab/>
      </w:r>
      <w:r w:rsidRPr="007178CE">
        <w:rPr>
          <w:rFonts w:cs="Calibri"/>
          <w:sz w:val="20"/>
          <w:szCs w:val="20"/>
        </w:rPr>
        <w:tab/>
      </w:r>
      <w:r w:rsidRPr="007178CE">
        <w:rPr>
          <w:rFonts w:cs="Calibri"/>
          <w:sz w:val="20"/>
          <w:szCs w:val="20"/>
        </w:rPr>
        <w:tab/>
        <w:t>State</w:t>
      </w:r>
      <w:r w:rsidRPr="007178CE">
        <w:rPr>
          <w:rFonts w:cs="Calibri"/>
          <w:sz w:val="20"/>
          <w:szCs w:val="20"/>
        </w:rPr>
        <w:tab/>
      </w:r>
      <w:r w:rsidRPr="007178CE">
        <w:rPr>
          <w:rFonts w:cs="Calibri"/>
          <w:sz w:val="20"/>
          <w:szCs w:val="20"/>
        </w:rPr>
        <w:tab/>
      </w:r>
      <w:r w:rsidRPr="007178CE">
        <w:rPr>
          <w:rFonts w:cs="Calibri"/>
          <w:sz w:val="20"/>
          <w:szCs w:val="20"/>
        </w:rPr>
        <w:tab/>
        <w:t>Zip Code</w:t>
      </w:r>
    </w:p>
    <w:p w:rsidR="003A1CD2" w:rsidRPr="00DC4FF5" w:rsidRDefault="003A1CD2" w:rsidP="00DC4FF5">
      <w:pPr>
        <w:tabs>
          <w:tab w:val="left" w:pos="360"/>
        </w:tabs>
        <w:autoSpaceDE w:val="0"/>
        <w:autoSpaceDN w:val="0"/>
        <w:adjustRightInd w:val="0"/>
        <w:spacing w:after="0" w:line="240" w:lineRule="auto"/>
        <w:rPr>
          <w:rFonts w:cs="Calibri"/>
          <w:sz w:val="20"/>
          <w:szCs w:val="20"/>
        </w:rPr>
      </w:pPr>
    </w:p>
    <w:p w:rsidR="00DC4FF5" w:rsidRPr="00762587" w:rsidRDefault="00016839" w:rsidP="00DC4FF5">
      <w:pPr>
        <w:spacing w:after="0" w:line="240" w:lineRule="auto"/>
        <w:rPr>
          <w:sz w:val="20"/>
          <w:szCs w:val="20"/>
        </w:rPr>
      </w:pPr>
      <w:r w:rsidRPr="00DC4FF5">
        <w:rPr>
          <w:rFonts w:cs="Calibri"/>
          <w:sz w:val="20"/>
          <w:szCs w:val="20"/>
        </w:rPr>
        <w:t>To Firm:</w:t>
      </w:r>
      <w:r w:rsidRPr="00DC4FF5">
        <w:rPr>
          <w:rFonts w:cs="Calibri"/>
          <w:sz w:val="20"/>
          <w:szCs w:val="20"/>
        </w:rPr>
        <w:tab/>
      </w:r>
      <w:r w:rsidRPr="00DC4FF5">
        <w:rPr>
          <w:rFonts w:cs="Calibri"/>
          <w:sz w:val="20"/>
          <w:szCs w:val="20"/>
        </w:rPr>
        <w:tab/>
      </w:r>
      <w:r w:rsidR="003C0ACE" w:rsidRPr="00762587">
        <w:rPr>
          <w:sz w:val="20"/>
          <w:szCs w:val="20"/>
        </w:rPr>
        <w:t>Clark Hourly Financial Planning, LLC</w:t>
      </w:r>
    </w:p>
    <w:p w:rsidR="00762587" w:rsidRPr="00762587" w:rsidRDefault="00762587" w:rsidP="00762587">
      <w:pPr>
        <w:spacing w:after="0" w:line="240" w:lineRule="auto"/>
        <w:ind w:left="720" w:firstLine="720"/>
        <w:rPr>
          <w:rFonts w:cs="Calibri"/>
          <w:sz w:val="20"/>
          <w:szCs w:val="20"/>
        </w:rPr>
      </w:pPr>
      <w:r w:rsidRPr="00762587">
        <w:rPr>
          <w:rFonts w:cs="Calibri"/>
          <w:sz w:val="20"/>
          <w:szCs w:val="20"/>
        </w:rPr>
        <w:t>17295 Chesterfield Airport Road/Suite 200</w:t>
      </w:r>
    </w:p>
    <w:p w:rsidR="00762587" w:rsidRPr="00762587" w:rsidRDefault="00762587" w:rsidP="00762587">
      <w:pPr>
        <w:spacing w:after="0" w:line="240" w:lineRule="auto"/>
        <w:ind w:left="720" w:firstLine="720"/>
        <w:rPr>
          <w:rFonts w:cs="Calibri"/>
          <w:sz w:val="20"/>
          <w:szCs w:val="20"/>
        </w:rPr>
      </w:pPr>
      <w:r w:rsidRPr="00762587">
        <w:rPr>
          <w:rFonts w:cs="Calibri"/>
          <w:sz w:val="20"/>
          <w:szCs w:val="20"/>
        </w:rPr>
        <w:t>Chesterfield, MO 63005</w:t>
      </w:r>
    </w:p>
    <w:p w:rsidR="00C80D71" w:rsidRDefault="00C80D71" w:rsidP="00F2509F">
      <w:pPr>
        <w:spacing w:after="0" w:line="240" w:lineRule="auto"/>
        <w:ind w:right="-360"/>
        <w:rPr>
          <w:rFonts w:cs="Calibri"/>
          <w:sz w:val="20"/>
          <w:szCs w:val="20"/>
        </w:rPr>
      </w:pPr>
    </w:p>
    <w:p w:rsidR="00762587" w:rsidRPr="00762587" w:rsidRDefault="00762587" w:rsidP="00F2509F">
      <w:pPr>
        <w:spacing w:after="0" w:line="240" w:lineRule="auto"/>
        <w:ind w:right="-360"/>
        <w:rPr>
          <w:rFonts w:cs="Calibri"/>
          <w:sz w:val="20"/>
          <w:szCs w:val="20"/>
        </w:rPr>
      </w:pPr>
    </w:p>
    <w:p w:rsidR="00FF1010" w:rsidRDefault="00FF1010" w:rsidP="00F2509F">
      <w:pPr>
        <w:spacing w:after="0" w:line="240" w:lineRule="auto"/>
        <w:ind w:right="-360"/>
        <w:rPr>
          <w:rFonts w:cs="Calibri"/>
          <w:sz w:val="20"/>
          <w:szCs w:val="20"/>
        </w:rPr>
      </w:pPr>
    </w:p>
    <w:p w:rsidR="00016839" w:rsidRPr="00983371" w:rsidRDefault="00016839" w:rsidP="00016839">
      <w:pPr>
        <w:tabs>
          <w:tab w:val="left" w:pos="360"/>
        </w:tabs>
        <w:autoSpaceDE w:val="0"/>
        <w:autoSpaceDN w:val="0"/>
        <w:adjustRightInd w:val="0"/>
        <w:spacing w:after="0" w:line="240" w:lineRule="auto"/>
        <w:jc w:val="both"/>
        <w:rPr>
          <w:rFonts w:cs="Calibri"/>
          <w:sz w:val="20"/>
          <w:szCs w:val="20"/>
          <w:u w:val="single"/>
        </w:rPr>
      </w:pPr>
      <w:r w:rsidRPr="007178CE">
        <w:rPr>
          <w:rFonts w:cs="Calibri"/>
          <w:sz w:val="20"/>
          <w:szCs w:val="20"/>
        </w:rPr>
        <w:t>By:</w:t>
      </w:r>
      <w:r w:rsidR="00983371">
        <w:rPr>
          <w:rFonts w:cs="Calibri"/>
          <w:sz w:val="20"/>
          <w:szCs w:val="20"/>
        </w:rPr>
        <w:t xml:space="preserve"> </w:t>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r w:rsidR="00983371">
        <w:rPr>
          <w:rFonts w:cs="Calibri"/>
          <w:sz w:val="20"/>
          <w:szCs w:val="20"/>
          <w:u w:val="single"/>
        </w:rPr>
        <w:tab/>
      </w:r>
    </w:p>
    <w:p w:rsidR="00DC4FF5" w:rsidRPr="00FF1010" w:rsidRDefault="00FF1010" w:rsidP="00FF1010">
      <w:pPr>
        <w:tabs>
          <w:tab w:val="left" w:pos="360"/>
        </w:tabs>
        <w:autoSpaceDE w:val="0"/>
        <w:autoSpaceDN w:val="0"/>
        <w:adjustRightInd w:val="0"/>
        <w:spacing w:after="0" w:line="24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sidRPr="00FF1010">
        <w:rPr>
          <w:rFonts w:cs="Calibri"/>
          <w:sz w:val="20"/>
          <w:szCs w:val="20"/>
        </w:rPr>
        <w:t>M</w:t>
      </w:r>
      <w:r w:rsidR="00762587">
        <w:rPr>
          <w:rFonts w:cs="Calibri"/>
          <w:sz w:val="20"/>
          <w:szCs w:val="20"/>
        </w:rPr>
        <w:t>anaging Member</w:t>
      </w:r>
      <w:r w:rsidR="00016839" w:rsidRPr="00FF1010">
        <w:rPr>
          <w:rFonts w:cs="Calibri"/>
          <w:sz w:val="20"/>
          <w:szCs w:val="20"/>
        </w:rPr>
        <w:tab/>
      </w:r>
      <w:r w:rsidR="00016839" w:rsidRPr="00FF1010">
        <w:rPr>
          <w:rFonts w:cs="Calibri"/>
          <w:sz w:val="20"/>
          <w:szCs w:val="20"/>
        </w:rPr>
        <w:tab/>
      </w:r>
      <w:r w:rsidR="00016839" w:rsidRPr="00FF1010">
        <w:rPr>
          <w:rFonts w:cs="Calibri"/>
          <w:sz w:val="20"/>
          <w:szCs w:val="20"/>
        </w:rPr>
        <w:tab/>
      </w:r>
      <w:r w:rsidR="00016839" w:rsidRPr="00FF1010">
        <w:rPr>
          <w:rFonts w:cs="Calibri"/>
          <w:sz w:val="20"/>
          <w:szCs w:val="20"/>
        </w:rPr>
        <w:tab/>
      </w:r>
      <w:r w:rsidR="00DC4FF5" w:rsidRPr="00FF1010">
        <w:rPr>
          <w:rFonts w:cs="Calibri"/>
          <w:sz w:val="20"/>
          <w:szCs w:val="20"/>
        </w:rPr>
        <w:tab/>
        <w:t>D</w:t>
      </w:r>
      <w:r w:rsidR="00016839" w:rsidRPr="00FF1010">
        <w:rPr>
          <w:rFonts w:cs="Calibri"/>
          <w:sz w:val="20"/>
          <w:szCs w:val="20"/>
        </w:rPr>
        <w:t>ate</w:t>
      </w:r>
    </w:p>
    <w:p w:rsidR="00FF1010" w:rsidRDefault="00FF1010" w:rsidP="00DC4FF5">
      <w:pPr>
        <w:tabs>
          <w:tab w:val="left" w:pos="0"/>
        </w:tabs>
        <w:autoSpaceDE w:val="0"/>
        <w:autoSpaceDN w:val="0"/>
        <w:adjustRightInd w:val="0"/>
        <w:spacing w:after="0" w:line="240" w:lineRule="auto"/>
        <w:jc w:val="center"/>
        <w:rPr>
          <w:rFonts w:cs="Calibri"/>
          <w:sz w:val="20"/>
          <w:szCs w:val="20"/>
        </w:rPr>
      </w:pPr>
    </w:p>
    <w:p w:rsidR="00762587" w:rsidRDefault="00762587" w:rsidP="00DC4FF5">
      <w:pPr>
        <w:tabs>
          <w:tab w:val="left" w:pos="0"/>
        </w:tabs>
        <w:autoSpaceDE w:val="0"/>
        <w:autoSpaceDN w:val="0"/>
        <w:adjustRightInd w:val="0"/>
        <w:spacing w:after="0" w:line="240" w:lineRule="auto"/>
        <w:jc w:val="center"/>
        <w:rPr>
          <w:rFonts w:cs="Calibri"/>
          <w:sz w:val="20"/>
          <w:szCs w:val="20"/>
        </w:rPr>
      </w:pPr>
    </w:p>
    <w:p w:rsidR="00762587" w:rsidRDefault="00762587" w:rsidP="00DC4FF5">
      <w:pPr>
        <w:tabs>
          <w:tab w:val="left" w:pos="0"/>
        </w:tabs>
        <w:autoSpaceDE w:val="0"/>
        <w:autoSpaceDN w:val="0"/>
        <w:adjustRightInd w:val="0"/>
        <w:spacing w:after="0" w:line="240" w:lineRule="auto"/>
        <w:jc w:val="center"/>
        <w:rPr>
          <w:rFonts w:cs="Calibri"/>
          <w:sz w:val="20"/>
          <w:szCs w:val="20"/>
        </w:rPr>
      </w:pPr>
    </w:p>
    <w:p w:rsidR="00762587" w:rsidRDefault="00762587" w:rsidP="00DC4FF5">
      <w:pPr>
        <w:tabs>
          <w:tab w:val="left" w:pos="0"/>
        </w:tabs>
        <w:autoSpaceDE w:val="0"/>
        <w:autoSpaceDN w:val="0"/>
        <w:adjustRightInd w:val="0"/>
        <w:spacing w:after="0" w:line="240" w:lineRule="auto"/>
        <w:jc w:val="center"/>
        <w:rPr>
          <w:rFonts w:cs="Calibri"/>
          <w:sz w:val="20"/>
          <w:szCs w:val="20"/>
        </w:rPr>
      </w:pPr>
    </w:p>
    <w:p w:rsidR="00762587" w:rsidRDefault="00762587" w:rsidP="00DC4FF5">
      <w:pPr>
        <w:tabs>
          <w:tab w:val="left" w:pos="0"/>
        </w:tabs>
        <w:autoSpaceDE w:val="0"/>
        <w:autoSpaceDN w:val="0"/>
        <w:adjustRightInd w:val="0"/>
        <w:spacing w:after="0" w:line="240" w:lineRule="auto"/>
        <w:jc w:val="center"/>
        <w:rPr>
          <w:rFonts w:cs="Calibri"/>
          <w:sz w:val="20"/>
          <w:szCs w:val="20"/>
        </w:rPr>
      </w:pPr>
    </w:p>
    <w:p w:rsidR="00762587" w:rsidRDefault="00762587" w:rsidP="00DC4FF5">
      <w:pPr>
        <w:tabs>
          <w:tab w:val="left" w:pos="0"/>
        </w:tabs>
        <w:autoSpaceDE w:val="0"/>
        <w:autoSpaceDN w:val="0"/>
        <w:adjustRightInd w:val="0"/>
        <w:spacing w:after="0" w:line="240" w:lineRule="auto"/>
        <w:jc w:val="center"/>
        <w:rPr>
          <w:rFonts w:cs="Calibri"/>
          <w:sz w:val="20"/>
          <w:szCs w:val="20"/>
        </w:rPr>
      </w:pPr>
    </w:p>
    <w:p w:rsidR="00DC4FF5" w:rsidRDefault="00C80D71" w:rsidP="00DC4FF5">
      <w:pPr>
        <w:tabs>
          <w:tab w:val="left" w:pos="0"/>
        </w:tabs>
        <w:autoSpaceDE w:val="0"/>
        <w:autoSpaceDN w:val="0"/>
        <w:adjustRightInd w:val="0"/>
        <w:spacing w:after="0" w:line="240" w:lineRule="auto"/>
        <w:jc w:val="center"/>
        <w:rPr>
          <w:rFonts w:cs="Calibri"/>
          <w:sz w:val="20"/>
          <w:szCs w:val="20"/>
        </w:rPr>
      </w:pPr>
      <w:r>
        <w:rPr>
          <w:rFonts w:cs="Calibri"/>
          <w:sz w:val="20"/>
          <w:szCs w:val="20"/>
        </w:rPr>
        <w:t>3</w:t>
      </w:r>
    </w:p>
    <w:p w:rsidR="00FE1992" w:rsidRPr="007178CE" w:rsidRDefault="00FE1992" w:rsidP="00C66B83">
      <w:pPr>
        <w:tabs>
          <w:tab w:val="left" w:pos="360"/>
        </w:tabs>
        <w:autoSpaceDE w:val="0"/>
        <w:autoSpaceDN w:val="0"/>
        <w:adjustRightInd w:val="0"/>
        <w:spacing w:after="0" w:line="360" w:lineRule="auto"/>
        <w:jc w:val="center"/>
        <w:rPr>
          <w:rFonts w:cs="Calibri"/>
          <w:sz w:val="20"/>
          <w:szCs w:val="20"/>
          <w:u w:val="single"/>
        </w:rPr>
      </w:pPr>
      <w:r w:rsidRPr="007178CE">
        <w:rPr>
          <w:rFonts w:cs="Calibri"/>
          <w:sz w:val="20"/>
          <w:szCs w:val="20"/>
          <w:u w:val="single"/>
        </w:rPr>
        <w:lastRenderedPageBreak/>
        <w:t>Addendum – Financial Planning Services</w:t>
      </w:r>
      <w:r w:rsidR="00C80D71">
        <w:rPr>
          <w:rFonts w:cs="Calibri"/>
          <w:sz w:val="20"/>
          <w:szCs w:val="20"/>
          <w:u w:val="single"/>
        </w:rPr>
        <w:t xml:space="preserve"> </w:t>
      </w:r>
    </w:p>
    <w:p w:rsidR="007C0FF4" w:rsidRPr="007178CE" w:rsidRDefault="008E4E97" w:rsidP="00C66B83">
      <w:pPr>
        <w:pStyle w:val="Default"/>
        <w:spacing w:line="360" w:lineRule="auto"/>
        <w:jc w:val="center"/>
        <w:rPr>
          <w:b/>
          <w:sz w:val="20"/>
          <w:szCs w:val="20"/>
        </w:rPr>
      </w:pPr>
      <w:r>
        <w:rPr>
          <w:b/>
          <w:sz w:val="20"/>
          <w:szCs w:val="20"/>
        </w:rPr>
        <w:t>[Select where appropriate.]</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268"/>
        <w:gridCol w:w="546"/>
        <w:gridCol w:w="3551"/>
      </w:tblGrid>
      <w:tr w:rsidR="00FE1992" w:rsidRPr="007178CE" w:rsidTr="00C66B83">
        <w:trPr>
          <w:jc w:val="center"/>
        </w:trPr>
        <w:tc>
          <w:tcPr>
            <w:tcW w:w="662" w:type="dxa"/>
          </w:tcPr>
          <w:p w:rsidR="00FE1992" w:rsidRPr="007178CE" w:rsidRDefault="00FE1992" w:rsidP="007F0469">
            <w:pPr>
              <w:pStyle w:val="Default"/>
              <w:ind w:left="-334" w:right="720" w:firstLine="29"/>
              <w:rPr>
                <w:sz w:val="20"/>
                <w:szCs w:val="20"/>
              </w:rPr>
            </w:pPr>
          </w:p>
        </w:tc>
        <w:tc>
          <w:tcPr>
            <w:tcW w:w="3900" w:type="dxa"/>
            <w:vAlign w:val="center"/>
          </w:tcPr>
          <w:p w:rsidR="00FE1992" w:rsidRPr="00C66B83" w:rsidRDefault="00C66B83" w:rsidP="00C66B83">
            <w:pPr>
              <w:rPr>
                <w:sz w:val="20"/>
                <w:szCs w:val="20"/>
              </w:rPr>
            </w:pPr>
            <w:r w:rsidRPr="00C66B83">
              <w:rPr>
                <w:sz w:val="20"/>
                <w:szCs w:val="20"/>
              </w:rPr>
              <w:t>Cash Flow/Debt Management</w:t>
            </w:r>
          </w:p>
        </w:tc>
        <w:tc>
          <w:tcPr>
            <w:tcW w:w="650" w:type="dxa"/>
            <w:vAlign w:val="center"/>
          </w:tcPr>
          <w:p w:rsidR="00FE1992" w:rsidRPr="00C66B83" w:rsidRDefault="00FE1992" w:rsidP="00C66B83">
            <w:pPr>
              <w:pStyle w:val="Default"/>
              <w:rPr>
                <w:color w:val="auto"/>
                <w:sz w:val="20"/>
                <w:szCs w:val="20"/>
              </w:rPr>
            </w:pPr>
          </w:p>
        </w:tc>
        <w:tc>
          <w:tcPr>
            <w:tcW w:w="4266" w:type="dxa"/>
            <w:vAlign w:val="center"/>
          </w:tcPr>
          <w:p w:rsidR="00FE1992" w:rsidRPr="00C66B83" w:rsidRDefault="00C66B83" w:rsidP="00C66B83">
            <w:pPr>
              <w:rPr>
                <w:sz w:val="20"/>
                <w:szCs w:val="20"/>
              </w:rPr>
            </w:pPr>
            <w:r w:rsidRPr="00C66B83">
              <w:rPr>
                <w:sz w:val="20"/>
                <w:szCs w:val="20"/>
              </w:rPr>
              <w:t>Financial Goal Setting</w:t>
            </w:r>
          </w:p>
        </w:tc>
      </w:tr>
      <w:tr w:rsidR="00FE1992" w:rsidRPr="007178CE" w:rsidTr="00C66B83">
        <w:trPr>
          <w:jc w:val="center"/>
        </w:trPr>
        <w:tc>
          <w:tcPr>
            <w:tcW w:w="662" w:type="dxa"/>
          </w:tcPr>
          <w:p w:rsidR="00FE1992" w:rsidRPr="007178CE" w:rsidRDefault="00FE1992" w:rsidP="007F0469">
            <w:pPr>
              <w:pStyle w:val="Default"/>
              <w:rPr>
                <w:sz w:val="20"/>
                <w:szCs w:val="20"/>
              </w:rPr>
            </w:pPr>
          </w:p>
        </w:tc>
        <w:tc>
          <w:tcPr>
            <w:tcW w:w="3900" w:type="dxa"/>
            <w:vAlign w:val="center"/>
          </w:tcPr>
          <w:p w:rsidR="00FE1992" w:rsidRPr="00C66B83" w:rsidRDefault="00C66B83" w:rsidP="00C66B83">
            <w:pPr>
              <w:rPr>
                <w:sz w:val="20"/>
                <w:szCs w:val="20"/>
              </w:rPr>
            </w:pPr>
            <w:r w:rsidRPr="00C66B83">
              <w:rPr>
                <w:sz w:val="20"/>
                <w:szCs w:val="20"/>
              </w:rPr>
              <w:t>Investment Planning</w:t>
            </w:r>
          </w:p>
        </w:tc>
        <w:tc>
          <w:tcPr>
            <w:tcW w:w="650" w:type="dxa"/>
            <w:vAlign w:val="center"/>
          </w:tcPr>
          <w:p w:rsidR="00FE1992" w:rsidRPr="00C66B83" w:rsidRDefault="00FE1992" w:rsidP="00C66B83">
            <w:pPr>
              <w:pStyle w:val="Default"/>
              <w:rPr>
                <w:color w:val="auto"/>
                <w:sz w:val="20"/>
                <w:szCs w:val="20"/>
              </w:rPr>
            </w:pPr>
          </w:p>
        </w:tc>
        <w:tc>
          <w:tcPr>
            <w:tcW w:w="4266" w:type="dxa"/>
            <w:vAlign w:val="center"/>
          </w:tcPr>
          <w:p w:rsidR="00FE1992" w:rsidRPr="00C66B83" w:rsidRDefault="00C66B83" w:rsidP="00C66B83">
            <w:pPr>
              <w:rPr>
                <w:sz w:val="20"/>
                <w:szCs w:val="20"/>
              </w:rPr>
            </w:pPr>
            <w:r w:rsidRPr="00C66B83">
              <w:rPr>
                <w:sz w:val="20"/>
                <w:szCs w:val="20"/>
              </w:rPr>
              <w:t>Account Consolidation Plan</w:t>
            </w:r>
          </w:p>
        </w:tc>
      </w:tr>
      <w:tr w:rsidR="00FE1992" w:rsidRPr="007178CE" w:rsidTr="00C66B83">
        <w:trPr>
          <w:jc w:val="center"/>
        </w:trPr>
        <w:tc>
          <w:tcPr>
            <w:tcW w:w="662" w:type="dxa"/>
          </w:tcPr>
          <w:p w:rsidR="00FE1992" w:rsidRPr="007178CE" w:rsidRDefault="00FE1992" w:rsidP="007F0469">
            <w:pPr>
              <w:pStyle w:val="Default"/>
              <w:rPr>
                <w:sz w:val="20"/>
                <w:szCs w:val="20"/>
              </w:rPr>
            </w:pPr>
          </w:p>
        </w:tc>
        <w:tc>
          <w:tcPr>
            <w:tcW w:w="3900" w:type="dxa"/>
            <w:vAlign w:val="center"/>
          </w:tcPr>
          <w:p w:rsidR="00FE1992" w:rsidRPr="00C66B83" w:rsidRDefault="00C66B83" w:rsidP="00C66B83">
            <w:pPr>
              <w:rPr>
                <w:sz w:val="20"/>
                <w:szCs w:val="20"/>
              </w:rPr>
            </w:pPr>
            <w:r w:rsidRPr="00C66B83">
              <w:rPr>
                <w:sz w:val="20"/>
                <w:szCs w:val="20"/>
              </w:rPr>
              <w:t>Retirement Planning</w:t>
            </w:r>
          </w:p>
        </w:tc>
        <w:tc>
          <w:tcPr>
            <w:tcW w:w="650" w:type="dxa"/>
            <w:vAlign w:val="center"/>
          </w:tcPr>
          <w:p w:rsidR="00FE1992" w:rsidRPr="00C66B83" w:rsidRDefault="00FE1992" w:rsidP="00C66B83">
            <w:pPr>
              <w:pStyle w:val="Default"/>
              <w:rPr>
                <w:color w:val="auto"/>
                <w:sz w:val="20"/>
                <w:szCs w:val="20"/>
              </w:rPr>
            </w:pPr>
          </w:p>
        </w:tc>
        <w:tc>
          <w:tcPr>
            <w:tcW w:w="4266" w:type="dxa"/>
            <w:vAlign w:val="center"/>
          </w:tcPr>
          <w:p w:rsidR="00FE1992" w:rsidRPr="00C66B83" w:rsidRDefault="00C66B83" w:rsidP="00C66B83">
            <w:pPr>
              <w:rPr>
                <w:sz w:val="20"/>
                <w:szCs w:val="20"/>
              </w:rPr>
            </w:pPr>
            <w:r w:rsidRPr="00C66B83">
              <w:rPr>
                <w:sz w:val="20"/>
                <w:szCs w:val="20"/>
              </w:rPr>
              <w:t>Retirement Income Planning</w:t>
            </w:r>
          </w:p>
        </w:tc>
      </w:tr>
      <w:tr w:rsidR="00BB5DCA" w:rsidRPr="007178CE" w:rsidTr="00C66B83">
        <w:trPr>
          <w:jc w:val="center"/>
        </w:trPr>
        <w:tc>
          <w:tcPr>
            <w:tcW w:w="662" w:type="dxa"/>
          </w:tcPr>
          <w:p w:rsidR="00BB5DCA" w:rsidRPr="007178CE" w:rsidRDefault="00BB5DCA" w:rsidP="007F0469">
            <w:pPr>
              <w:pStyle w:val="Default"/>
              <w:rPr>
                <w:sz w:val="20"/>
                <w:szCs w:val="20"/>
              </w:rPr>
            </w:pPr>
          </w:p>
        </w:tc>
        <w:tc>
          <w:tcPr>
            <w:tcW w:w="3900" w:type="dxa"/>
            <w:vAlign w:val="center"/>
          </w:tcPr>
          <w:p w:rsidR="00BB5DCA" w:rsidRPr="00C66B83" w:rsidRDefault="00C66B83" w:rsidP="00C66B83">
            <w:pPr>
              <w:rPr>
                <w:sz w:val="20"/>
                <w:szCs w:val="20"/>
              </w:rPr>
            </w:pPr>
            <w:r w:rsidRPr="00C66B83">
              <w:rPr>
                <w:sz w:val="20"/>
                <w:szCs w:val="20"/>
              </w:rPr>
              <w:t>Social Security Planning</w:t>
            </w:r>
          </w:p>
        </w:tc>
        <w:tc>
          <w:tcPr>
            <w:tcW w:w="650" w:type="dxa"/>
            <w:vAlign w:val="center"/>
          </w:tcPr>
          <w:p w:rsidR="00BB5DCA" w:rsidRPr="00C66B83" w:rsidRDefault="00BB5DCA" w:rsidP="00C66B83">
            <w:pPr>
              <w:pStyle w:val="Default"/>
              <w:rPr>
                <w:color w:val="auto"/>
                <w:sz w:val="20"/>
                <w:szCs w:val="20"/>
              </w:rPr>
            </w:pPr>
          </w:p>
        </w:tc>
        <w:tc>
          <w:tcPr>
            <w:tcW w:w="4266" w:type="dxa"/>
            <w:vAlign w:val="center"/>
          </w:tcPr>
          <w:p w:rsidR="00BB5DCA" w:rsidRPr="00C66B83" w:rsidRDefault="00C66B83" w:rsidP="00C66B83">
            <w:pPr>
              <w:rPr>
                <w:sz w:val="20"/>
                <w:szCs w:val="20"/>
              </w:rPr>
            </w:pPr>
            <w:r w:rsidRPr="00C66B83">
              <w:rPr>
                <w:sz w:val="20"/>
                <w:szCs w:val="20"/>
              </w:rPr>
              <w:t>Education Planning</w:t>
            </w:r>
          </w:p>
        </w:tc>
      </w:tr>
      <w:tr w:rsidR="00C66B83" w:rsidRPr="007178CE" w:rsidTr="00C66B83">
        <w:trPr>
          <w:jc w:val="center"/>
        </w:trPr>
        <w:tc>
          <w:tcPr>
            <w:tcW w:w="662" w:type="dxa"/>
          </w:tcPr>
          <w:p w:rsidR="00C66B83" w:rsidRPr="007178CE" w:rsidRDefault="00C66B83" w:rsidP="007F0469">
            <w:pPr>
              <w:pStyle w:val="Default"/>
              <w:rPr>
                <w:sz w:val="20"/>
                <w:szCs w:val="20"/>
              </w:rPr>
            </w:pPr>
          </w:p>
        </w:tc>
        <w:tc>
          <w:tcPr>
            <w:tcW w:w="3900" w:type="dxa"/>
            <w:vAlign w:val="center"/>
          </w:tcPr>
          <w:p w:rsidR="00C66B83" w:rsidRPr="00C66B83" w:rsidRDefault="00C66B83" w:rsidP="00C66B83">
            <w:pPr>
              <w:rPr>
                <w:sz w:val="20"/>
                <w:szCs w:val="20"/>
              </w:rPr>
            </w:pPr>
            <w:r w:rsidRPr="00C66B83">
              <w:rPr>
                <w:sz w:val="20"/>
                <w:szCs w:val="20"/>
              </w:rPr>
              <w:t>Insurance Needs Analysis</w:t>
            </w:r>
          </w:p>
        </w:tc>
        <w:tc>
          <w:tcPr>
            <w:tcW w:w="650" w:type="dxa"/>
            <w:vAlign w:val="center"/>
          </w:tcPr>
          <w:p w:rsidR="00C66B83" w:rsidRPr="00C66B83" w:rsidRDefault="00C66B83" w:rsidP="00C66B83">
            <w:pPr>
              <w:pStyle w:val="Default"/>
              <w:rPr>
                <w:color w:val="auto"/>
                <w:sz w:val="20"/>
                <w:szCs w:val="20"/>
              </w:rPr>
            </w:pPr>
          </w:p>
        </w:tc>
        <w:tc>
          <w:tcPr>
            <w:tcW w:w="4266" w:type="dxa"/>
            <w:vAlign w:val="center"/>
          </w:tcPr>
          <w:p w:rsidR="00C66B83" w:rsidRPr="00C66B83" w:rsidRDefault="00C66B83" w:rsidP="00C66B83">
            <w:pPr>
              <w:rPr>
                <w:sz w:val="20"/>
                <w:szCs w:val="20"/>
              </w:rPr>
            </w:pPr>
            <w:r w:rsidRPr="00C66B83">
              <w:rPr>
                <w:sz w:val="20"/>
                <w:szCs w:val="20"/>
              </w:rPr>
              <w:t>Interim Meeting</w:t>
            </w:r>
          </w:p>
        </w:tc>
      </w:tr>
      <w:tr w:rsidR="001950BD" w:rsidRPr="007178CE" w:rsidTr="00C66B83">
        <w:trPr>
          <w:jc w:val="center"/>
        </w:trPr>
        <w:tc>
          <w:tcPr>
            <w:tcW w:w="662" w:type="dxa"/>
          </w:tcPr>
          <w:p w:rsidR="001950BD" w:rsidRPr="007178CE" w:rsidRDefault="001950BD" w:rsidP="007F0469">
            <w:pPr>
              <w:pStyle w:val="Default"/>
              <w:rPr>
                <w:sz w:val="20"/>
                <w:szCs w:val="20"/>
              </w:rPr>
            </w:pPr>
          </w:p>
        </w:tc>
        <w:tc>
          <w:tcPr>
            <w:tcW w:w="3900" w:type="dxa"/>
            <w:vAlign w:val="center"/>
          </w:tcPr>
          <w:p w:rsidR="001950BD" w:rsidRPr="00C66B83" w:rsidRDefault="00C66B83" w:rsidP="00C66B83">
            <w:pPr>
              <w:rPr>
                <w:sz w:val="20"/>
                <w:szCs w:val="20"/>
              </w:rPr>
            </w:pPr>
            <w:r w:rsidRPr="00C66B83">
              <w:rPr>
                <w:sz w:val="20"/>
                <w:szCs w:val="20"/>
              </w:rPr>
              <w:t>Presentation Meeting</w:t>
            </w:r>
          </w:p>
        </w:tc>
        <w:tc>
          <w:tcPr>
            <w:tcW w:w="650" w:type="dxa"/>
            <w:vAlign w:val="center"/>
          </w:tcPr>
          <w:p w:rsidR="001950BD" w:rsidRPr="00C66B83" w:rsidRDefault="001950BD" w:rsidP="00C66B83">
            <w:pPr>
              <w:pStyle w:val="Default"/>
              <w:rPr>
                <w:color w:val="auto"/>
                <w:sz w:val="20"/>
                <w:szCs w:val="20"/>
              </w:rPr>
            </w:pPr>
          </w:p>
        </w:tc>
        <w:tc>
          <w:tcPr>
            <w:tcW w:w="4266" w:type="dxa"/>
            <w:vAlign w:val="center"/>
          </w:tcPr>
          <w:p w:rsidR="001950BD" w:rsidRPr="00C66B83" w:rsidRDefault="00BB5DCA" w:rsidP="00C66B83">
            <w:pPr>
              <w:pStyle w:val="Default"/>
              <w:rPr>
                <w:color w:val="auto"/>
                <w:sz w:val="20"/>
                <w:szCs w:val="20"/>
              </w:rPr>
            </w:pPr>
            <w:r w:rsidRPr="00C66B83">
              <w:rPr>
                <w:color w:val="auto"/>
                <w:sz w:val="20"/>
                <w:szCs w:val="20"/>
              </w:rPr>
              <w:t>Other:</w:t>
            </w:r>
          </w:p>
        </w:tc>
      </w:tr>
    </w:tbl>
    <w:p w:rsidR="00FE1992" w:rsidRPr="007178CE" w:rsidRDefault="00FE1992" w:rsidP="00AB3EDD">
      <w:pPr>
        <w:autoSpaceDE w:val="0"/>
        <w:autoSpaceDN w:val="0"/>
        <w:adjustRightInd w:val="0"/>
        <w:spacing w:after="0" w:line="360" w:lineRule="auto"/>
        <w:rPr>
          <w:rFonts w:cs="Calibri"/>
          <w:b/>
          <w:sz w:val="20"/>
          <w:szCs w:val="20"/>
        </w:rPr>
      </w:pPr>
    </w:p>
    <w:p w:rsidR="00FE1992" w:rsidRPr="00AA3F22" w:rsidRDefault="00AA3F22" w:rsidP="00E55259">
      <w:pPr>
        <w:autoSpaceDE w:val="0"/>
        <w:autoSpaceDN w:val="0"/>
        <w:adjustRightInd w:val="0"/>
        <w:spacing w:after="0" w:line="240" w:lineRule="auto"/>
        <w:rPr>
          <w:sz w:val="20"/>
          <w:szCs w:val="20"/>
        </w:rPr>
      </w:pPr>
      <w:r w:rsidRPr="00AA3F22">
        <w:rPr>
          <w:rFonts w:cs="Calibri"/>
          <w:b/>
          <w:sz w:val="20"/>
          <w:szCs w:val="20"/>
          <w:u w:val="single"/>
        </w:rPr>
        <w:t xml:space="preserve">Term of </w:t>
      </w:r>
      <w:r w:rsidR="00FE1992" w:rsidRPr="00AA3F22">
        <w:rPr>
          <w:rFonts w:cs="Calibri"/>
          <w:b/>
          <w:sz w:val="20"/>
          <w:szCs w:val="20"/>
          <w:u w:val="single"/>
        </w:rPr>
        <w:t>Services</w:t>
      </w:r>
      <w:r w:rsidR="00FE1992" w:rsidRPr="007178CE">
        <w:rPr>
          <w:b/>
          <w:sz w:val="20"/>
          <w:szCs w:val="20"/>
        </w:rPr>
        <w:t xml:space="preserve">: </w:t>
      </w:r>
      <w:r w:rsidR="007E6233">
        <w:rPr>
          <w:sz w:val="20"/>
          <w:szCs w:val="20"/>
        </w:rPr>
        <w:t xml:space="preserve">The </w:t>
      </w:r>
      <w:r w:rsidR="00FE1992" w:rsidRPr="007178CE">
        <w:rPr>
          <w:sz w:val="20"/>
          <w:szCs w:val="20"/>
        </w:rPr>
        <w:t xml:space="preserve">Agreement </w:t>
      </w:r>
      <w:r w:rsidR="007E6233">
        <w:rPr>
          <w:sz w:val="20"/>
          <w:szCs w:val="20"/>
        </w:rPr>
        <w:t xml:space="preserve">begins </w:t>
      </w:r>
      <w:r w:rsidR="00FE1992" w:rsidRPr="007178CE">
        <w:rPr>
          <w:sz w:val="20"/>
          <w:szCs w:val="20"/>
        </w:rPr>
        <w:t xml:space="preserve">on the effective date </w:t>
      </w:r>
      <w:r w:rsidR="009C18DF">
        <w:rPr>
          <w:sz w:val="20"/>
          <w:szCs w:val="20"/>
        </w:rPr>
        <w:t xml:space="preserve">below </w:t>
      </w:r>
      <w:r w:rsidR="00FE1992" w:rsidRPr="007178CE">
        <w:rPr>
          <w:sz w:val="20"/>
          <w:szCs w:val="20"/>
        </w:rPr>
        <w:t xml:space="preserve">and </w:t>
      </w:r>
      <w:r w:rsidR="007E6233">
        <w:rPr>
          <w:sz w:val="20"/>
          <w:szCs w:val="20"/>
        </w:rPr>
        <w:t xml:space="preserve">shall </w:t>
      </w:r>
      <w:r w:rsidR="00FE1992" w:rsidRPr="007178CE">
        <w:rPr>
          <w:sz w:val="20"/>
          <w:szCs w:val="20"/>
        </w:rPr>
        <w:t xml:space="preserve">continue </w:t>
      </w:r>
      <w:r w:rsidR="009C18DF">
        <w:rPr>
          <w:sz w:val="20"/>
          <w:szCs w:val="20"/>
        </w:rPr>
        <w:t xml:space="preserve">not </w:t>
      </w:r>
      <w:r w:rsidR="00FE1992" w:rsidRPr="007178CE">
        <w:rPr>
          <w:sz w:val="20"/>
          <w:szCs w:val="20"/>
        </w:rPr>
        <w:t xml:space="preserve">later </w:t>
      </w:r>
      <w:r w:rsidR="009C18DF">
        <w:rPr>
          <w:sz w:val="20"/>
          <w:szCs w:val="20"/>
        </w:rPr>
        <w:t xml:space="preserve">than </w:t>
      </w:r>
      <w:r w:rsidR="00FE1992" w:rsidRPr="007178CE">
        <w:rPr>
          <w:sz w:val="20"/>
          <w:szCs w:val="20"/>
        </w:rPr>
        <w:t xml:space="preserve">__________ or the date our recommendation/services are delivered to </w:t>
      </w:r>
      <w:r w:rsidR="00A069FC">
        <w:rPr>
          <w:sz w:val="20"/>
          <w:szCs w:val="20"/>
        </w:rPr>
        <w:t xml:space="preserve">the Client </w:t>
      </w:r>
      <w:r w:rsidR="00FE1992" w:rsidRPr="007178CE">
        <w:rPr>
          <w:sz w:val="20"/>
          <w:szCs w:val="20"/>
        </w:rPr>
        <w:t>(unless sooner terminated as provided</w:t>
      </w:r>
      <w:r w:rsidR="007E6233">
        <w:rPr>
          <w:sz w:val="20"/>
          <w:szCs w:val="20"/>
        </w:rPr>
        <w:t xml:space="preserve"> in the Agreement</w:t>
      </w:r>
      <w:r w:rsidR="00FE1992" w:rsidRPr="007178CE">
        <w:rPr>
          <w:sz w:val="20"/>
          <w:szCs w:val="20"/>
        </w:rPr>
        <w:t>). The Client may elect to re-engage the Firm for similar or additional services in the future by executing a new Addendum</w:t>
      </w:r>
      <w:r w:rsidR="0009713D">
        <w:rPr>
          <w:sz w:val="20"/>
          <w:szCs w:val="20"/>
        </w:rPr>
        <w:t xml:space="preserve"> or entire Agreement</w:t>
      </w:r>
      <w:r w:rsidR="00FE1992" w:rsidRPr="007178CE">
        <w:rPr>
          <w:sz w:val="20"/>
          <w:szCs w:val="20"/>
        </w:rPr>
        <w:t>. Unless otherwise modified, the terms of this Agreement will apply during any re-engagement.</w:t>
      </w:r>
      <w:r>
        <w:rPr>
          <w:sz w:val="20"/>
          <w:szCs w:val="20"/>
        </w:rPr>
        <w:t xml:space="preserve"> </w:t>
      </w:r>
    </w:p>
    <w:p w:rsidR="00AA3F22" w:rsidRPr="000040A0" w:rsidRDefault="00AA3F22" w:rsidP="00AA3F22">
      <w:pPr>
        <w:pStyle w:val="Default"/>
        <w:rPr>
          <w:sz w:val="20"/>
          <w:szCs w:val="20"/>
          <w:u w:val="single"/>
        </w:rPr>
      </w:pPr>
    </w:p>
    <w:p w:rsidR="000040A0" w:rsidRPr="000040A0" w:rsidRDefault="00FE1992" w:rsidP="000040A0">
      <w:pPr>
        <w:autoSpaceDE w:val="0"/>
        <w:autoSpaceDN w:val="0"/>
        <w:adjustRightInd w:val="0"/>
        <w:spacing w:after="0" w:line="240" w:lineRule="auto"/>
        <w:rPr>
          <w:rFonts w:cs="Calibri"/>
          <w:sz w:val="20"/>
          <w:szCs w:val="20"/>
        </w:rPr>
      </w:pPr>
      <w:proofErr w:type="gramStart"/>
      <w:r w:rsidRPr="000040A0">
        <w:rPr>
          <w:rFonts w:cs="Calibri"/>
          <w:b/>
          <w:sz w:val="20"/>
          <w:szCs w:val="20"/>
          <w:u w:val="single"/>
        </w:rPr>
        <w:t>Investment Authority</w:t>
      </w:r>
      <w:r w:rsidRPr="000040A0">
        <w:rPr>
          <w:rFonts w:cs="Calibri"/>
          <w:b/>
          <w:sz w:val="20"/>
          <w:szCs w:val="20"/>
        </w:rPr>
        <w:t>.</w:t>
      </w:r>
      <w:proofErr w:type="gramEnd"/>
      <w:r w:rsidRPr="000040A0">
        <w:rPr>
          <w:rFonts w:cs="Calibri"/>
          <w:sz w:val="20"/>
          <w:szCs w:val="20"/>
        </w:rPr>
        <w:t xml:space="preserve"> </w:t>
      </w:r>
      <w:r w:rsidR="008E4E97">
        <w:rPr>
          <w:rFonts w:cs="Calibri"/>
          <w:sz w:val="20"/>
          <w:szCs w:val="20"/>
        </w:rPr>
        <w:t>T</w:t>
      </w:r>
      <w:r w:rsidRPr="000040A0">
        <w:rPr>
          <w:rFonts w:cs="Calibri"/>
          <w:sz w:val="20"/>
          <w:szCs w:val="20"/>
        </w:rPr>
        <w:t xml:space="preserve">he Firm </w:t>
      </w:r>
      <w:r w:rsidR="00AA3F22" w:rsidRPr="000040A0">
        <w:rPr>
          <w:rFonts w:cs="Calibri"/>
          <w:sz w:val="20"/>
          <w:szCs w:val="20"/>
        </w:rPr>
        <w:t xml:space="preserve">shall </w:t>
      </w:r>
      <w:r w:rsidRPr="000040A0">
        <w:rPr>
          <w:rFonts w:cs="Calibri"/>
          <w:sz w:val="20"/>
          <w:szCs w:val="20"/>
        </w:rPr>
        <w:t xml:space="preserve">provide its </w:t>
      </w:r>
      <w:r w:rsidRPr="008E4E97">
        <w:rPr>
          <w:rFonts w:cs="Calibri"/>
          <w:sz w:val="20"/>
          <w:szCs w:val="20"/>
        </w:rPr>
        <w:t>investment consultation</w:t>
      </w:r>
      <w:r w:rsidRPr="000040A0">
        <w:rPr>
          <w:rFonts w:cs="Calibri"/>
          <w:i/>
          <w:sz w:val="20"/>
          <w:szCs w:val="20"/>
        </w:rPr>
        <w:t xml:space="preserve"> </w:t>
      </w:r>
      <w:r w:rsidRPr="000040A0">
        <w:rPr>
          <w:rFonts w:cs="Calibri"/>
          <w:sz w:val="20"/>
          <w:szCs w:val="20"/>
        </w:rPr>
        <w:t>under a non-discretionary account agreement (only)</w:t>
      </w:r>
      <w:r w:rsidR="00AA3F22" w:rsidRPr="000040A0">
        <w:rPr>
          <w:rFonts w:cs="Calibri"/>
          <w:sz w:val="20"/>
          <w:szCs w:val="20"/>
        </w:rPr>
        <w:t>.</w:t>
      </w:r>
      <w:r w:rsidR="000040A0" w:rsidRPr="000040A0">
        <w:rPr>
          <w:rFonts w:cs="Calibri"/>
          <w:sz w:val="20"/>
          <w:szCs w:val="20"/>
        </w:rPr>
        <w:t xml:space="preserve"> Such account authority requires </w:t>
      </w:r>
      <w:r w:rsidR="000040A0">
        <w:rPr>
          <w:rFonts w:cs="Calibri"/>
          <w:sz w:val="20"/>
          <w:szCs w:val="20"/>
        </w:rPr>
        <w:t xml:space="preserve">the Client’s </w:t>
      </w:r>
      <w:r w:rsidR="000040A0" w:rsidRPr="000040A0">
        <w:rPr>
          <w:rFonts w:cs="Calibri"/>
          <w:sz w:val="20"/>
          <w:szCs w:val="20"/>
        </w:rPr>
        <w:t>prior approval involving the investment and reinvestment of account a</w:t>
      </w:r>
      <w:r w:rsidR="000040A0" w:rsidRPr="000040A0">
        <w:rPr>
          <w:rFonts w:cs="Calibri"/>
          <w:bCs/>
          <w:sz w:val="20"/>
          <w:szCs w:val="20"/>
        </w:rPr>
        <w:t>ssets, portfolio rebalancing, or</w:t>
      </w:r>
      <w:r w:rsidR="000040A0" w:rsidRPr="000040A0">
        <w:rPr>
          <w:rFonts w:cs="Calibri"/>
          <w:sz w:val="20"/>
          <w:szCs w:val="20"/>
        </w:rPr>
        <w:t xml:space="preserve"> for </w:t>
      </w:r>
      <w:r w:rsidR="000040A0">
        <w:rPr>
          <w:rFonts w:cs="Calibri"/>
          <w:sz w:val="20"/>
          <w:szCs w:val="20"/>
        </w:rPr>
        <w:t>the F</w:t>
      </w:r>
      <w:r w:rsidR="000040A0" w:rsidRPr="000040A0">
        <w:rPr>
          <w:rFonts w:cs="Calibri"/>
          <w:sz w:val="20"/>
          <w:szCs w:val="20"/>
        </w:rPr>
        <w:t xml:space="preserve">irm to give instructions to the </w:t>
      </w:r>
      <w:r w:rsidR="000040A0">
        <w:rPr>
          <w:rFonts w:cs="Calibri"/>
          <w:sz w:val="20"/>
          <w:szCs w:val="20"/>
        </w:rPr>
        <w:t>C</w:t>
      </w:r>
      <w:r w:rsidR="000040A0" w:rsidRPr="000040A0">
        <w:rPr>
          <w:rFonts w:cs="Calibri"/>
          <w:sz w:val="20"/>
          <w:szCs w:val="20"/>
        </w:rPr>
        <w:t xml:space="preserve">ustodian maintaining </w:t>
      </w:r>
      <w:r w:rsidR="000040A0">
        <w:rPr>
          <w:rFonts w:cs="Calibri"/>
          <w:sz w:val="20"/>
          <w:szCs w:val="20"/>
        </w:rPr>
        <w:t xml:space="preserve">an </w:t>
      </w:r>
      <w:r w:rsidR="000040A0" w:rsidRPr="000040A0">
        <w:rPr>
          <w:rFonts w:cs="Calibri"/>
          <w:sz w:val="20"/>
          <w:szCs w:val="20"/>
        </w:rPr>
        <w:t xml:space="preserve">account (i.e., wire instructions, etc.). </w:t>
      </w:r>
      <w:r w:rsidR="000040A0">
        <w:rPr>
          <w:rFonts w:cs="Calibri"/>
          <w:sz w:val="20"/>
          <w:szCs w:val="20"/>
        </w:rPr>
        <w:t xml:space="preserve">The Client </w:t>
      </w:r>
      <w:r w:rsidR="000040A0" w:rsidRPr="000040A0">
        <w:rPr>
          <w:rFonts w:cs="Calibri"/>
          <w:sz w:val="20"/>
          <w:szCs w:val="20"/>
        </w:rPr>
        <w:t xml:space="preserve">must make </w:t>
      </w:r>
      <w:proofErr w:type="gramStart"/>
      <w:r w:rsidR="000040A0">
        <w:rPr>
          <w:rFonts w:cs="Calibri"/>
          <w:sz w:val="20"/>
          <w:szCs w:val="20"/>
        </w:rPr>
        <w:t>themselves</w:t>
      </w:r>
      <w:proofErr w:type="gramEnd"/>
      <w:r w:rsidR="000040A0">
        <w:rPr>
          <w:rFonts w:cs="Calibri"/>
          <w:sz w:val="20"/>
          <w:szCs w:val="20"/>
        </w:rPr>
        <w:t xml:space="preserve"> </w:t>
      </w:r>
      <w:r w:rsidR="000040A0" w:rsidRPr="000040A0">
        <w:rPr>
          <w:rFonts w:cs="Calibri"/>
          <w:sz w:val="20"/>
          <w:szCs w:val="20"/>
        </w:rPr>
        <w:t xml:space="preserve">available and keep </w:t>
      </w:r>
      <w:r w:rsidR="000040A0">
        <w:rPr>
          <w:rFonts w:cs="Calibri"/>
          <w:sz w:val="20"/>
          <w:szCs w:val="20"/>
        </w:rPr>
        <w:t>the F</w:t>
      </w:r>
      <w:r w:rsidR="000040A0" w:rsidRPr="000040A0">
        <w:rPr>
          <w:rFonts w:cs="Calibri"/>
          <w:sz w:val="20"/>
          <w:szCs w:val="20"/>
        </w:rPr>
        <w:t xml:space="preserve">irm updated on contact information so that instructions can be efficiently effected on </w:t>
      </w:r>
      <w:r w:rsidR="000040A0">
        <w:rPr>
          <w:rFonts w:cs="Calibri"/>
          <w:sz w:val="20"/>
          <w:szCs w:val="20"/>
        </w:rPr>
        <w:t xml:space="preserve">the Client’s </w:t>
      </w:r>
      <w:r w:rsidR="000040A0" w:rsidRPr="000040A0">
        <w:rPr>
          <w:rFonts w:cs="Calibri"/>
          <w:sz w:val="20"/>
          <w:szCs w:val="20"/>
        </w:rPr>
        <w:t xml:space="preserve">behalf.  </w:t>
      </w:r>
    </w:p>
    <w:p w:rsidR="00FE1992" w:rsidRPr="000040A0" w:rsidRDefault="00FE1992" w:rsidP="00F4773A">
      <w:pPr>
        <w:autoSpaceDE w:val="0"/>
        <w:autoSpaceDN w:val="0"/>
        <w:adjustRightInd w:val="0"/>
        <w:spacing w:after="0" w:line="240" w:lineRule="auto"/>
        <w:rPr>
          <w:rFonts w:cs="Calibri"/>
          <w:sz w:val="20"/>
          <w:szCs w:val="20"/>
        </w:rPr>
      </w:pPr>
    </w:p>
    <w:p w:rsidR="007B1F33" w:rsidRPr="00F720FB" w:rsidRDefault="007B1F33" w:rsidP="007B1F33">
      <w:pPr>
        <w:pStyle w:val="ListParagraph"/>
        <w:autoSpaceDE w:val="0"/>
        <w:autoSpaceDN w:val="0"/>
        <w:adjustRightInd w:val="0"/>
        <w:spacing w:after="0" w:line="240" w:lineRule="auto"/>
        <w:ind w:left="0"/>
        <w:rPr>
          <w:rFonts w:asciiTheme="minorHAnsi" w:hAnsiTheme="minorHAnsi" w:cs="Calibri"/>
          <w:sz w:val="20"/>
          <w:szCs w:val="20"/>
        </w:rPr>
      </w:pPr>
      <w:r w:rsidRPr="007178CE">
        <w:rPr>
          <w:rFonts w:cs="Calibri"/>
          <w:b/>
          <w:sz w:val="20"/>
          <w:szCs w:val="20"/>
          <w:u w:val="single"/>
        </w:rPr>
        <w:t>Fees Assessed</w:t>
      </w:r>
      <w:r w:rsidR="00C66B83">
        <w:rPr>
          <w:rFonts w:cs="Calibri"/>
          <w:sz w:val="20"/>
          <w:szCs w:val="20"/>
        </w:rPr>
        <w:t>.</w:t>
      </w:r>
      <w:r w:rsidRPr="00F720FB">
        <w:rPr>
          <w:rFonts w:asciiTheme="minorHAnsi" w:hAnsiTheme="minorHAnsi" w:cs="Calibri"/>
          <w:sz w:val="20"/>
          <w:szCs w:val="20"/>
        </w:rPr>
        <w:t xml:space="preserve"> Hourly services fees </w:t>
      </w:r>
      <w:r>
        <w:rPr>
          <w:rFonts w:asciiTheme="minorHAnsi" w:hAnsiTheme="minorHAnsi" w:cs="Calibri"/>
          <w:sz w:val="20"/>
          <w:szCs w:val="20"/>
        </w:rPr>
        <w:t xml:space="preserve">shall be </w:t>
      </w:r>
      <w:r w:rsidRPr="00F720FB">
        <w:rPr>
          <w:rFonts w:asciiTheme="minorHAnsi" w:hAnsiTheme="minorHAnsi" w:cs="Calibri"/>
          <w:sz w:val="20"/>
          <w:szCs w:val="20"/>
        </w:rPr>
        <w:t>based on a rate of $</w:t>
      </w:r>
      <w:r w:rsidR="00225A6E">
        <w:rPr>
          <w:rFonts w:asciiTheme="minorHAnsi" w:hAnsiTheme="minorHAnsi" w:cs="Calibri"/>
          <w:sz w:val="20"/>
          <w:szCs w:val="20"/>
        </w:rPr>
        <w:t>220</w:t>
      </w:r>
      <w:bookmarkStart w:id="0" w:name="_GoBack"/>
      <w:bookmarkEnd w:id="0"/>
      <w:r w:rsidR="00C66B83">
        <w:rPr>
          <w:rFonts w:asciiTheme="minorHAnsi" w:hAnsiTheme="minorHAnsi" w:cs="Calibri"/>
          <w:sz w:val="20"/>
          <w:szCs w:val="20"/>
        </w:rPr>
        <w:t xml:space="preserve"> </w:t>
      </w:r>
      <w:r w:rsidRPr="00F720FB">
        <w:rPr>
          <w:rFonts w:asciiTheme="minorHAnsi" w:hAnsiTheme="minorHAnsi" w:cs="Calibri"/>
          <w:sz w:val="20"/>
          <w:szCs w:val="20"/>
        </w:rPr>
        <w:t xml:space="preserve">per hour, billed in </w:t>
      </w:r>
      <w:r w:rsidR="00C66B83">
        <w:rPr>
          <w:rFonts w:asciiTheme="minorHAnsi" w:hAnsiTheme="minorHAnsi" w:cs="Calibri"/>
          <w:sz w:val="20"/>
          <w:szCs w:val="20"/>
        </w:rPr>
        <w:t xml:space="preserve">six </w:t>
      </w:r>
      <w:r w:rsidRPr="00F720FB">
        <w:rPr>
          <w:rFonts w:asciiTheme="minorHAnsi" w:hAnsiTheme="minorHAnsi" w:cs="Calibri"/>
          <w:sz w:val="20"/>
          <w:szCs w:val="20"/>
        </w:rPr>
        <w:t>minute increments, and a partial increment will be treated as a whole.  The estimated time to complete the plan or advice delivery is</w:t>
      </w:r>
      <w:r>
        <w:rPr>
          <w:rFonts w:asciiTheme="minorHAnsi" w:hAnsiTheme="minorHAnsi" w:cs="Calibri"/>
          <w:sz w:val="20"/>
          <w:szCs w:val="20"/>
        </w:rPr>
        <w:t xml:space="preserve"> </w:t>
      </w:r>
      <w:proofErr w:type="gramStart"/>
      <w:r>
        <w:rPr>
          <w:rFonts w:asciiTheme="minorHAnsi" w:hAnsiTheme="minorHAnsi" w:cs="Calibri"/>
          <w:sz w:val="20"/>
          <w:szCs w:val="20"/>
        </w:rPr>
        <w:t>_____ hours</w:t>
      </w:r>
      <w:r w:rsidRPr="00F720FB">
        <w:rPr>
          <w:rFonts w:asciiTheme="minorHAnsi" w:hAnsiTheme="minorHAnsi" w:cs="Calibri"/>
          <w:sz w:val="20"/>
          <w:szCs w:val="20"/>
        </w:rPr>
        <w:t xml:space="preserve"> which correlates</w:t>
      </w:r>
      <w:proofErr w:type="gramEnd"/>
      <w:r w:rsidRPr="00F720FB">
        <w:rPr>
          <w:rFonts w:asciiTheme="minorHAnsi" w:hAnsiTheme="minorHAnsi" w:cs="Calibri"/>
          <w:sz w:val="20"/>
          <w:szCs w:val="20"/>
        </w:rPr>
        <w:t xml:space="preserve"> into an </w:t>
      </w:r>
      <w:r w:rsidRPr="00F720FB">
        <w:rPr>
          <w:rFonts w:asciiTheme="minorHAnsi" w:hAnsiTheme="minorHAnsi" w:cs="Calibri"/>
          <w:i/>
          <w:sz w:val="20"/>
          <w:szCs w:val="20"/>
        </w:rPr>
        <w:t>estimated</w:t>
      </w:r>
      <w:r w:rsidRPr="00F720FB">
        <w:rPr>
          <w:rFonts w:asciiTheme="minorHAnsi" w:hAnsiTheme="minorHAnsi" w:cs="Calibri"/>
          <w:sz w:val="20"/>
          <w:szCs w:val="20"/>
        </w:rPr>
        <w:t xml:space="preserve"> fee of $</w:t>
      </w:r>
      <w:r w:rsidRPr="00F720FB">
        <w:rPr>
          <w:rFonts w:asciiTheme="minorHAnsi" w:hAnsiTheme="minorHAnsi" w:cs="Calibri"/>
          <w:b/>
          <w:sz w:val="20"/>
          <w:szCs w:val="20"/>
          <w:u w:val="single"/>
        </w:rPr>
        <w:tab/>
      </w:r>
      <w:r w:rsidRPr="00F720FB">
        <w:rPr>
          <w:rFonts w:asciiTheme="minorHAnsi" w:hAnsiTheme="minorHAnsi" w:cs="Calibri"/>
          <w:b/>
          <w:sz w:val="20"/>
          <w:szCs w:val="20"/>
          <w:u w:val="single"/>
        </w:rPr>
        <w:tab/>
      </w:r>
      <w:r w:rsidRPr="00F720FB">
        <w:rPr>
          <w:rFonts w:asciiTheme="minorHAnsi" w:hAnsiTheme="minorHAnsi" w:cs="Calibri"/>
          <w:sz w:val="20"/>
          <w:szCs w:val="20"/>
        </w:rPr>
        <w:t xml:space="preserve">.  An initial deposit of </w:t>
      </w:r>
      <w:r>
        <w:rPr>
          <w:rFonts w:asciiTheme="minorHAnsi" w:hAnsiTheme="minorHAnsi" w:cs="Calibri"/>
          <w:sz w:val="20"/>
          <w:szCs w:val="20"/>
        </w:rPr>
        <w:t xml:space="preserve">$_______ (not to exceed </w:t>
      </w:r>
      <w:r w:rsidRPr="00F720FB">
        <w:rPr>
          <w:rFonts w:asciiTheme="minorHAnsi" w:hAnsiTheme="minorHAnsi" w:cs="Calibri"/>
          <w:sz w:val="20"/>
          <w:szCs w:val="20"/>
        </w:rPr>
        <w:t>$500</w:t>
      </w:r>
      <w:r>
        <w:rPr>
          <w:rFonts w:asciiTheme="minorHAnsi" w:hAnsiTheme="minorHAnsi" w:cs="Calibri"/>
          <w:sz w:val="20"/>
          <w:szCs w:val="20"/>
        </w:rPr>
        <w:t>) is</w:t>
      </w:r>
      <w:r w:rsidRPr="00F720FB">
        <w:rPr>
          <w:rFonts w:asciiTheme="minorHAnsi" w:hAnsiTheme="minorHAnsi" w:cs="Calibri"/>
          <w:sz w:val="20"/>
          <w:szCs w:val="20"/>
        </w:rPr>
        <w:t xml:space="preserve"> due upon signing of this Agreement.  </w:t>
      </w:r>
    </w:p>
    <w:p w:rsidR="008E4E97" w:rsidRDefault="008E4E97" w:rsidP="007C0FF4">
      <w:pPr>
        <w:pStyle w:val="ListParagraph"/>
        <w:autoSpaceDE w:val="0"/>
        <w:autoSpaceDN w:val="0"/>
        <w:adjustRightInd w:val="0"/>
        <w:spacing w:after="0" w:line="240" w:lineRule="auto"/>
        <w:ind w:left="0"/>
        <w:jc w:val="center"/>
        <w:rPr>
          <w:rFonts w:cs="Calibri"/>
          <w:b/>
          <w:i/>
          <w:sz w:val="20"/>
          <w:szCs w:val="20"/>
        </w:rPr>
      </w:pPr>
    </w:p>
    <w:p w:rsidR="00B565E0" w:rsidRDefault="00B565E0" w:rsidP="00C66B83">
      <w:pPr>
        <w:tabs>
          <w:tab w:val="left" w:pos="450"/>
          <w:tab w:val="left" w:pos="810"/>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634" w:hanging="634"/>
        <w:rPr>
          <w:rFonts w:cs="Calibri"/>
          <w:sz w:val="20"/>
          <w:szCs w:val="20"/>
        </w:rPr>
      </w:pPr>
      <w:r w:rsidRPr="007178CE">
        <w:rPr>
          <w:rFonts w:cs="Calibri"/>
          <w:b/>
          <w:sz w:val="20"/>
          <w:szCs w:val="20"/>
          <w:u w:val="single"/>
        </w:rPr>
        <w:t xml:space="preserve">Payment </w:t>
      </w:r>
      <w:r>
        <w:rPr>
          <w:rFonts w:cs="Calibri"/>
          <w:b/>
          <w:sz w:val="20"/>
          <w:szCs w:val="20"/>
          <w:u w:val="single"/>
        </w:rPr>
        <w:t>Type</w:t>
      </w:r>
      <w:r w:rsidR="007B1F33">
        <w:rPr>
          <w:rFonts w:cs="Calibri"/>
          <w:sz w:val="20"/>
          <w:szCs w:val="20"/>
        </w:rPr>
        <w:t xml:space="preserve"> </w:t>
      </w:r>
      <w:r w:rsidRPr="007178CE">
        <w:rPr>
          <w:b/>
          <w:i/>
          <w:sz w:val="20"/>
          <w:szCs w:val="20"/>
        </w:rPr>
        <w:t>[</w:t>
      </w:r>
      <w:r w:rsidR="00B94C78">
        <w:rPr>
          <w:b/>
          <w:i/>
          <w:sz w:val="20"/>
          <w:szCs w:val="20"/>
        </w:rPr>
        <w:t>Select</w:t>
      </w:r>
      <w:r w:rsidRPr="007178CE">
        <w:rPr>
          <w:b/>
          <w:i/>
          <w:sz w:val="20"/>
          <w:szCs w:val="20"/>
        </w:rPr>
        <w:t xml:space="preserve"> One]</w:t>
      </w:r>
      <w:r w:rsidR="00C66B83">
        <w:rPr>
          <w:b/>
          <w:i/>
          <w:sz w:val="20"/>
          <w:szCs w:val="20"/>
        </w:rPr>
        <w:t xml:space="preserve"> </w:t>
      </w:r>
      <w:r w:rsidR="00C66B83">
        <w:rPr>
          <w:b/>
          <w:i/>
          <w:sz w:val="20"/>
          <w:szCs w:val="20"/>
        </w:rPr>
        <w:tab/>
      </w:r>
      <w:r w:rsidR="00C66B83">
        <w:rPr>
          <w:b/>
          <w:i/>
          <w:sz w:val="20"/>
          <w:szCs w:val="20"/>
        </w:rPr>
        <w:tab/>
      </w:r>
      <w:r w:rsidRPr="005713F6">
        <w:rPr>
          <w:rFonts w:asciiTheme="minorHAnsi" w:hAnsiTheme="minorHAnsi" w:cs="Calibri"/>
          <w:b/>
          <w:sz w:val="20"/>
          <w:szCs w:val="20"/>
          <w:u w:val="single"/>
        </w:rPr>
        <w:t>______</w:t>
      </w:r>
      <w:r w:rsidRPr="007178CE">
        <w:rPr>
          <w:rFonts w:cs="Calibri"/>
          <w:b/>
          <w:sz w:val="20"/>
          <w:szCs w:val="20"/>
        </w:rPr>
        <w:t xml:space="preserve"> </w:t>
      </w:r>
      <w:r>
        <w:rPr>
          <w:rFonts w:cs="Calibri"/>
          <w:b/>
          <w:sz w:val="20"/>
          <w:szCs w:val="20"/>
        </w:rPr>
        <w:t>Check</w:t>
      </w:r>
      <w:r>
        <w:rPr>
          <w:rFonts w:cs="Calibri"/>
          <w:b/>
          <w:sz w:val="20"/>
          <w:szCs w:val="20"/>
        </w:rPr>
        <w:tab/>
      </w:r>
      <w:r w:rsidR="00C66B83">
        <w:rPr>
          <w:rFonts w:cs="Calibri"/>
          <w:b/>
          <w:sz w:val="20"/>
          <w:szCs w:val="20"/>
        </w:rPr>
        <w:tab/>
      </w:r>
      <w:r>
        <w:rPr>
          <w:rFonts w:cs="Calibri"/>
          <w:b/>
          <w:sz w:val="20"/>
          <w:szCs w:val="20"/>
        </w:rPr>
        <w:t xml:space="preserve"> </w:t>
      </w:r>
      <w:r w:rsidRPr="005713F6">
        <w:rPr>
          <w:rFonts w:asciiTheme="minorHAnsi" w:hAnsiTheme="minorHAnsi" w:cs="Calibri"/>
          <w:b/>
          <w:sz w:val="20"/>
          <w:szCs w:val="20"/>
          <w:u w:val="single"/>
        </w:rPr>
        <w:t>______</w:t>
      </w:r>
      <w:r w:rsidRPr="007178CE">
        <w:rPr>
          <w:rFonts w:cs="Calibri"/>
          <w:b/>
          <w:sz w:val="20"/>
          <w:szCs w:val="20"/>
        </w:rPr>
        <w:t xml:space="preserve"> </w:t>
      </w:r>
      <w:r>
        <w:rPr>
          <w:rFonts w:cs="Calibri"/>
          <w:b/>
          <w:sz w:val="20"/>
          <w:szCs w:val="20"/>
        </w:rPr>
        <w:t xml:space="preserve">Teller Draft </w:t>
      </w:r>
      <w:r>
        <w:rPr>
          <w:rFonts w:cs="Calibri"/>
          <w:sz w:val="20"/>
          <w:szCs w:val="20"/>
        </w:rPr>
        <w:t xml:space="preserve"> </w:t>
      </w:r>
      <w:r w:rsidR="00C66B83">
        <w:rPr>
          <w:rFonts w:cs="Calibri"/>
          <w:sz w:val="20"/>
          <w:szCs w:val="20"/>
        </w:rPr>
        <w:tab/>
      </w:r>
      <w:r>
        <w:rPr>
          <w:rFonts w:cs="Calibri"/>
          <w:sz w:val="20"/>
          <w:szCs w:val="20"/>
        </w:rPr>
        <w:tab/>
      </w:r>
    </w:p>
    <w:p w:rsidR="00B565E0" w:rsidRDefault="00B565E0" w:rsidP="00B565E0">
      <w:pPr>
        <w:pStyle w:val="ListParagraph"/>
        <w:autoSpaceDE w:val="0"/>
        <w:autoSpaceDN w:val="0"/>
        <w:adjustRightInd w:val="0"/>
        <w:spacing w:after="0" w:line="240" w:lineRule="auto"/>
        <w:ind w:left="0"/>
        <w:rPr>
          <w:rFonts w:cs="Calibri"/>
          <w:sz w:val="20"/>
          <w:szCs w:val="20"/>
        </w:rPr>
      </w:pPr>
    </w:p>
    <w:p w:rsidR="00B565E0" w:rsidRPr="007C0FF4" w:rsidRDefault="00B565E0" w:rsidP="007C0FF4">
      <w:pPr>
        <w:pStyle w:val="ListParagraph"/>
        <w:autoSpaceDE w:val="0"/>
        <w:autoSpaceDN w:val="0"/>
        <w:adjustRightInd w:val="0"/>
        <w:spacing w:after="0" w:line="240" w:lineRule="auto"/>
        <w:ind w:left="0"/>
        <w:jc w:val="center"/>
        <w:rPr>
          <w:rFonts w:cs="Calibri"/>
          <w:b/>
          <w:i/>
          <w:sz w:val="20"/>
          <w:szCs w:val="20"/>
        </w:rPr>
      </w:pPr>
    </w:p>
    <w:p w:rsidR="00FE1992" w:rsidRPr="00002422" w:rsidRDefault="00FE1992" w:rsidP="00FE1992">
      <w:pPr>
        <w:spacing w:after="0" w:line="240" w:lineRule="auto"/>
        <w:rPr>
          <w:rFonts w:cs="Calibri"/>
          <w:b/>
          <w:color w:val="000000" w:themeColor="text1"/>
          <w:sz w:val="20"/>
          <w:szCs w:val="20"/>
        </w:rPr>
      </w:pPr>
      <w:r w:rsidRPr="007178CE">
        <w:rPr>
          <w:rFonts w:cs="Calibri"/>
          <w:b/>
          <w:sz w:val="20"/>
          <w:szCs w:val="20"/>
        </w:rPr>
        <w:t xml:space="preserve">The Client acknowledges </w:t>
      </w:r>
      <w:r w:rsidR="0020077C" w:rsidRPr="00002422">
        <w:rPr>
          <w:rFonts w:cs="Calibri"/>
          <w:b/>
          <w:color w:val="000000" w:themeColor="text1"/>
          <w:sz w:val="20"/>
          <w:szCs w:val="20"/>
        </w:rPr>
        <w:t xml:space="preserve">receipt of Part 2 of Form ADV and </w:t>
      </w:r>
      <w:r w:rsidRPr="00002422">
        <w:rPr>
          <w:rFonts w:cs="Calibri"/>
          <w:b/>
          <w:color w:val="000000" w:themeColor="text1"/>
          <w:sz w:val="20"/>
          <w:szCs w:val="20"/>
        </w:rPr>
        <w:t>that this Addendum represent</w:t>
      </w:r>
      <w:r w:rsidR="00C85123" w:rsidRPr="00002422">
        <w:rPr>
          <w:rFonts w:cs="Calibri"/>
          <w:b/>
          <w:color w:val="000000" w:themeColor="text1"/>
          <w:sz w:val="20"/>
          <w:szCs w:val="20"/>
        </w:rPr>
        <w:t>s</w:t>
      </w:r>
      <w:r w:rsidRPr="00002422">
        <w:rPr>
          <w:rFonts w:cs="Calibri"/>
          <w:b/>
          <w:color w:val="000000" w:themeColor="text1"/>
          <w:sz w:val="20"/>
          <w:szCs w:val="20"/>
        </w:rPr>
        <w:t xml:space="preserve"> an amendment to the Client </w:t>
      </w:r>
      <w:r w:rsidR="00BB2961" w:rsidRPr="00002422">
        <w:rPr>
          <w:rFonts w:cs="Calibri"/>
          <w:b/>
          <w:color w:val="000000" w:themeColor="text1"/>
          <w:sz w:val="20"/>
          <w:szCs w:val="20"/>
        </w:rPr>
        <w:t xml:space="preserve">Engagement </w:t>
      </w:r>
      <w:r w:rsidRPr="00002422">
        <w:rPr>
          <w:rFonts w:cs="Calibri"/>
          <w:b/>
          <w:color w:val="000000" w:themeColor="text1"/>
          <w:sz w:val="20"/>
          <w:szCs w:val="20"/>
        </w:rPr>
        <w:t xml:space="preserve">Agreement (Agreement) </w:t>
      </w:r>
      <w:r w:rsidR="00C85123" w:rsidRPr="00002422">
        <w:rPr>
          <w:rFonts w:cs="Calibri"/>
          <w:b/>
          <w:color w:val="000000" w:themeColor="text1"/>
          <w:sz w:val="20"/>
          <w:szCs w:val="20"/>
        </w:rPr>
        <w:t xml:space="preserve">executed </w:t>
      </w:r>
      <w:r w:rsidRPr="00002422">
        <w:rPr>
          <w:rFonts w:cs="Calibri"/>
          <w:b/>
          <w:color w:val="000000" w:themeColor="text1"/>
          <w:sz w:val="20"/>
          <w:szCs w:val="20"/>
        </w:rPr>
        <w:t>on</w:t>
      </w:r>
      <w:r w:rsidR="007C0FF4" w:rsidRPr="00002422">
        <w:rPr>
          <w:rFonts w:cs="Calibri"/>
          <w:b/>
          <w:color w:val="000000" w:themeColor="text1"/>
          <w:sz w:val="20"/>
          <w:szCs w:val="20"/>
        </w:rPr>
        <w:t xml:space="preserve"> </w:t>
      </w:r>
      <w:r w:rsidR="007C0FF4" w:rsidRPr="00002422">
        <w:rPr>
          <w:rFonts w:cs="Calibri"/>
          <w:b/>
          <w:color w:val="000000" w:themeColor="text1"/>
          <w:sz w:val="20"/>
          <w:szCs w:val="20"/>
          <w:u w:val="single"/>
        </w:rPr>
        <w:tab/>
      </w:r>
      <w:r w:rsidR="007C0FF4" w:rsidRPr="00002422">
        <w:rPr>
          <w:rFonts w:cs="Calibri"/>
          <w:b/>
          <w:color w:val="000000" w:themeColor="text1"/>
          <w:sz w:val="20"/>
          <w:szCs w:val="20"/>
          <w:u w:val="single"/>
        </w:rPr>
        <w:tab/>
      </w:r>
      <w:r w:rsidR="007C0FF4" w:rsidRPr="00002422">
        <w:rPr>
          <w:rFonts w:cs="Calibri"/>
          <w:b/>
          <w:color w:val="000000" w:themeColor="text1"/>
          <w:sz w:val="20"/>
          <w:szCs w:val="20"/>
          <w:u w:val="single"/>
        </w:rPr>
        <w:tab/>
      </w:r>
      <w:r w:rsidRPr="00002422">
        <w:rPr>
          <w:rFonts w:cs="Calibri"/>
          <w:b/>
          <w:color w:val="000000" w:themeColor="text1"/>
          <w:sz w:val="20"/>
          <w:szCs w:val="20"/>
        </w:rPr>
        <w:t xml:space="preserve"> (month) </w:t>
      </w:r>
      <w:r w:rsidR="007C0FF4" w:rsidRPr="00002422">
        <w:rPr>
          <w:rFonts w:cs="Calibri"/>
          <w:b/>
          <w:color w:val="000000" w:themeColor="text1"/>
          <w:sz w:val="20"/>
          <w:szCs w:val="20"/>
          <w:u w:val="single"/>
        </w:rPr>
        <w:tab/>
      </w:r>
      <w:r w:rsidRPr="00002422">
        <w:rPr>
          <w:rFonts w:cs="Calibri"/>
          <w:b/>
          <w:color w:val="000000" w:themeColor="text1"/>
          <w:sz w:val="20"/>
          <w:szCs w:val="20"/>
        </w:rPr>
        <w:t xml:space="preserve">(day), </w:t>
      </w:r>
      <w:r w:rsidR="007C0FF4" w:rsidRPr="00002422">
        <w:rPr>
          <w:rFonts w:cs="Calibri"/>
          <w:b/>
          <w:color w:val="000000" w:themeColor="text1"/>
          <w:sz w:val="20"/>
          <w:szCs w:val="20"/>
          <w:u w:val="single"/>
        </w:rPr>
        <w:tab/>
      </w:r>
      <w:r w:rsidR="007C0FF4" w:rsidRPr="00002422">
        <w:rPr>
          <w:rFonts w:cs="Calibri"/>
          <w:b/>
          <w:color w:val="000000" w:themeColor="text1"/>
          <w:sz w:val="20"/>
          <w:szCs w:val="20"/>
          <w:u w:val="single"/>
        </w:rPr>
        <w:tab/>
      </w:r>
      <w:r w:rsidRPr="00002422">
        <w:rPr>
          <w:rFonts w:cs="Calibri"/>
          <w:b/>
          <w:color w:val="000000" w:themeColor="text1"/>
          <w:sz w:val="20"/>
          <w:szCs w:val="20"/>
        </w:rPr>
        <w:t>(year)</w:t>
      </w:r>
      <w:r w:rsidR="00C85123" w:rsidRPr="00002422">
        <w:rPr>
          <w:rFonts w:cs="Calibri"/>
          <w:b/>
          <w:color w:val="000000" w:themeColor="text1"/>
          <w:sz w:val="20"/>
          <w:szCs w:val="20"/>
        </w:rPr>
        <w:t>,</w:t>
      </w:r>
      <w:r w:rsidRPr="00002422">
        <w:rPr>
          <w:rFonts w:cs="Calibri"/>
          <w:b/>
          <w:color w:val="000000" w:themeColor="text1"/>
          <w:sz w:val="20"/>
          <w:szCs w:val="20"/>
        </w:rPr>
        <w:t xml:space="preserve"> and that all other terms and conditions of the original Agreement shall remain in full force and effect.</w:t>
      </w:r>
      <w:r w:rsidR="00755803" w:rsidRPr="00002422">
        <w:rPr>
          <w:rFonts w:cs="Calibri"/>
          <w:b/>
          <w:color w:val="000000" w:themeColor="text1"/>
          <w:sz w:val="20"/>
          <w:szCs w:val="20"/>
        </w:rPr>
        <w:t xml:space="preserve"> </w:t>
      </w:r>
    </w:p>
    <w:p w:rsidR="00C1277B" w:rsidRDefault="00C1277B" w:rsidP="00486C7E">
      <w:pPr>
        <w:tabs>
          <w:tab w:val="left" w:pos="360"/>
        </w:tabs>
        <w:autoSpaceDE w:val="0"/>
        <w:autoSpaceDN w:val="0"/>
        <w:adjustRightInd w:val="0"/>
        <w:spacing w:after="0" w:line="240" w:lineRule="auto"/>
        <w:jc w:val="both"/>
        <w:rPr>
          <w:rFonts w:cs="Calibri"/>
          <w:sz w:val="20"/>
          <w:szCs w:val="20"/>
        </w:rPr>
      </w:pPr>
    </w:p>
    <w:p w:rsidR="00486C7E" w:rsidRPr="007178CE" w:rsidRDefault="00486C7E" w:rsidP="00486C7E">
      <w:pPr>
        <w:tabs>
          <w:tab w:val="left" w:pos="360"/>
        </w:tabs>
        <w:autoSpaceDE w:val="0"/>
        <w:autoSpaceDN w:val="0"/>
        <w:adjustRightInd w:val="0"/>
        <w:spacing w:after="0" w:line="240" w:lineRule="auto"/>
        <w:jc w:val="both"/>
        <w:rPr>
          <w:rFonts w:cs="Calibri"/>
          <w:sz w:val="20"/>
          <w:szCs w:val="20"/>
        </w:rPr>
      </w:pPr>
    </w:p>
    <w:p w:rsidR="00486C7E" w:rsidRPr="007178CE" w:rsidRDefault="00486C7E" w:rsidP="00486C7E">
      <w:pPr>
        <w:tabs>
          <w:tab w:val="left" w:pos="4320"/>
        </w:tabs>
        <w:autoSpaceDE w:val="0"/>
        <w:autoSpaceDN w:val="0"/>
        <w:adjustRightInd w:val="0"/>
        <w:spacing w:after="0" w:line="240" w:lineRule="auto"/>
        <w:jc w:val="both"/>
        <w:rPr>
          <w:rFonts w:cs="Calibri"/>
          <w:b/>
          <w:sz w:val="20"/>
          <w:szCs w:val="20"/>
          <w:u w:val="single"/>
        </w:rPr>
      </w:pPr>
      <w:r w:rsidRPr="007178CE">
        <w:rPr>
          <w:rFonts w:cs="Calibri"/>
          <w:b/>
          <w:sz w:val="20"/>
          <w:szCs w:val="20"/>
          <w:u w:val="single"/>
        </w:rPr>
        <w:tab/>
        <w:t>|</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t xml:space="preserve">            |</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486C7E" w:rsidRPr="007178CE" w:rsidRDefault="00486C7E" w:rsidP="00486C7E">
      <w:pPr>
        <w:tabs>
          <w:tab w:val="left" w:pos="360"/>
          <w:tab w:val="left" w:pos="5040"/>
        </w:tabs>
        <w:autoSpaceDE w:val="0"/>
        <w:autoSpaceDN w:val="0"/>
        <w:adjustRightInd w:val="0"/>
        <w:spacing w:after="0" w:line="240" w:lineRule="auto"/>
        <w:jc w:val="both"/>
        <w:rPr>
          <w:rFonts w:cs="Calibri"/>
          <w:sz w:val="20"/>
          <w:szCs w:val="20"/>
        </w:rPr>
      </w:pPr>
      <w:r w:rsidRPr="007178CE">
        <w:rPr>
          <w:rFonts w:cs="Calibri"/>
          <w:sz w:val="20"/>
          <w:szCs w:val="20"/>
        </w:rPr>
        <w:t xml:space="preserve">Client Signature </w:t>
      </w:r>
      <w:r w:rsidRPr="007178CE">
        <w:rPr>
          <w:rFonts w:cs="Calibri"/>
          <w:sz w:val="20"/>
          <w:szCs w:val="20"/>
        </w:rPr>
        <w:tab/>
      </w:r>
      <w:r>
        <w:rPr>
          <w:rFonts w:cs="Calibri"/>
          <w:sz w:val="20"/>
          <w:szCs w:val="20"/>
        </w:rPr>
        <w:t xml:space="preserve">Spouse/Partner/Joint Account </w:t>
      </w:r>
      <w:r w:rsidRPr="007178CE">
        <w:rPr>
          <w:rFonts w:cs="Calibri"/>
          <w:sz w:val="20"/>
          <w:szCs w:val="20"/>
        </w:rPr>
        <w:t>Signature</w:t>
      </w:r>
      <w:r w:rsidRPr="007178CE">
        <w:rPr>
          <w:rFonts w:cs="Calibri"/>
          <w:sz w:val="20"/>
          <w:szCs w:val="20"/>
        </w:rPr>
        <w:tab/>
      </w:r>
      <w:r w:rsidRPr="007178CE">
        <w:rPr>
          <w:rFonts w:cs="Calibri"/>
          <w:sz w:val="20"/>
          <w:szCs w:val="20"/>
        </w:rPr>
        <w:tab/>
      </w:r>
      <w:r w:rsidRPr="007178CE">
        <w:rPr>
          <w:rFonts w:cs="Calibri"/>
          <w:sz w:val="20"/>
          <w:szCs w:val="20"/>
        </w:rPr>
        <w:tab/>
        <w:t>Date</w:t>
      </w:r>
    </w:p>
    <w:p w:rsidR="00BB2961" w:rsidRDefault="00BB2961" w:rsidP="00FE1992">
      <w:pPr>
        <w:tabs>
          <w:tab w:val="left" w:pos="360"/>
        </w:tabs>
        <w:autoSpaceDE w:val="0"/>
        <w:autoSpaceDN w:val="0"/>
        <w:adjustRightInd w:val="0"/>
        <w:spacing w:after="0" w:line="240" w:lineRule="auto"/>
        <w:jc w:val="both"/>
        <w:rPr>
          <w:rFonts w:cs="Calibri"/>
          <w:sz w:val="20"/>
          <w:szCs w:val="20"/>
        </w:rPr>
      </w:pPr>
    </w:p>
    <w:p w:rsidR="00BB2961" w:rsidRDefault="00BB2961" w:rsidP="00FE1992">
      <w:pPr>
        <w:tabs>
          <w:tab w:val="left" w:pos="360"/>
        </w:tabs>
        <w:autoSpaceDE w:val="0"/>
        <w:autoSpaceDN w:val="0"/>
        <w:adjustRightInd w:val="0"/>
        <w:spacing w:after="0" w:line="240" w:lineRule="auto"/>
        <w:jc w:val="both"/>
        <w:rPr>
          <w:rFonts w:cs="Calibri"/>
          <w:sz w:val="20"/>
          <w:szCs w:val="20"/>
        </w:rPr>
      </w:pPr>
    </w:p>
    <w:p w:rsidR="00C66B83" w:rsidRPr="00983371" w:rsidRDefault="00C66B83" w:rsidP="00C66B83">
      <w:pPr>
        <w:tabs>
          <w:tab w:val="left" w:pos="360"/>
        </w:tabs>
        <w:autoSpaceDE w:val="0"/>
        <w:autoSpaceDN w:val="0"/>
        <w:adjustRightInd w:val="0"/>
        <w:spacing w:after="0" w:line="240" w:lineRule="auto"/>
        <w:jc w:val="both"/>
        <w:rPr>
          <w:rFonts w:cs="Calibri"/>
          <w:sz w:val="20"/>
          <w:szCs w:val="20"/>
          <w:u w:val="single"/>
        </w:rPr>
      </w:pPr>
      <w:r w:rsidRPr="007178CE">
        <w:rPr>
          <w:rFonts w:cs="Calibri"/>
          <w:sz w:val="20"/>
          <w:szCs w:val="20"/>
        </w:rPr>
        <w:t>By:</w:t>
      </w:r>
      <w:r>
        <w:rPr>
          <w:rFonts w:cs="Calibri"/>
          <w:sz w:val="20"/>
          <w:szCs w:val="20"/>
        </w:rPr>
        <w:t xml:space="preserve"> </w:t>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p>
    <w:p w:rsidR="00FF1010" w:rsidRDefault="00C66B83" w:rsidP="00C66B83">
      <w:pPr>
        <w:tabs>
          <w:tab w:val="left" w:pos="0"/>
        </w:tabs>
        <w:autoSpaceDE w:val="0"/>
        <w:autoSpaceDN w:val="0"/>
        <w:adjustRightInd w:val="0"/>
        <w:spacing w:after="0" w:line="240" w:lineRule="auto"/>
        <w:rPr>
          <w:rFonts w:cs="Calibri"/>
          <w:sz w:val="20"/>
          <w:szCs w:val="20"/>
        </w:rPr>
      </w:pPr>
      <w:r>
        <w:rPr>
          <w:rFonts w:cs="Calibri"/>
          <w:sz w:val="20"/>
          <w:szCs w:val="20"/>
        </w:rPr>
        <w:tab/>
      </w:r>
      <w:r>
        <w:rPr>
          <w:rFonts w:cs="Calibri"/>
          <w:sz w:val="20"/>
          <w:szCs w:val="20"/>
        </w:rPr>
        <w:tab/>
      </w:r>
      <w:r w:rsidRPr="00FF1010">
        <w:rPr>
          <w:rFonts w:cs="Calibri"/>
          <w:sz w:val="20"/>
          <w:szCs w:val="20"/>
        </w:rPr>
        <w:t>M</w:t>
      </w:r>
      <w:r>
        <w:rPr>
          <w:rFonts w:cs="Calibri"/>
          <w:sz w:val="20"/>
          <w:szCs w:val="20"/>
        </w:rPr>
        <w:t>anaging Member</w:t>
      </w:r>
      <w:r w:rsidRPr="00FF1010">
        <w:rPr>
          <w:rFonts w:cs="Calibri"/>
          <w:sz w:val="20"/>
          <w:szCs w:val="20"/>
        </w:rPr>
        <w:tab/>
      </w:r>
      <w:r w:rsidRPr="00FF1010">
        <w:rPr>
          <w:rFonts w:cs="Calibri"/>
          <w:sz w:val="20"/>
          <w:szCs w:val="20"/>
        </w:rPr>
        <w:tab/>
      </w:r>
      <w:r w:rsidRPr="00FF1010">
        <w:rPr>
          <w:rFonts w:cs="Calibri"/>
          <w:sz w:val="20"/>
          <w:szCs w:val="20"/>
        </w:rPr>
        <w:tab/>
      </w:r>
      <w:r w:rsidRPr="00FF1010">
        <w:rPr>
          <w:rFonts w:cs="Calibri"/>
          <w:sz w:val="20"/>
          <w:szCs w:val="20"/>
        </w:rPr>
        <w:tab/>
      </w:r>
      <w:r w:rsidRPr="00FF1010">
        <w:rPr>
          <w:rFonts w:cs="Calibri"/>
          <w:sz w:val="20"/>
          <w:szCs w:val="20"/>
        </w:rPr>
        <w:tab/>
        <w:t>Date</w:t>
      </w:r>
    </w:p>
    <w:p w:rsidR="00E26F48" w:rsidRDefault="00E26F48" w:rsidP="00BB2961">
      <w:pPr>
        <w:tabs>
          <w:tab w:val="left" w:pos="360"/>
        </w:tabs>
        <w:autoSpaceDE w:val="0"/>
        <w:autoSpaceDN w:val="0"/>
        <w:adjustRightInd w:val="0"/>
        <w:spacing w:after="0" w:line="240" w:lineRule="auto"/>
        <w:jc w:val="both"/>
        <w:rPr>
          <w:rFonts w:cs="Calibri"/>
          <w:sz w:val="20"/>
          <w:szCs w:val="20"/>
        </w:rPr>
      </w:pPr>
    </w:p>
    <w:p w:rsidR="00E26F48" w:rsidRDefault="00E26F48" w:rsidP="00BB2961">
      <w:pPr>
        <w:tabs>
          <w:tab w:val="left" w:pos="360"/>
        </w:tabs>
        <w:autoSpaceDE w:val="0"/>
        <w:autoSpaceDN w:val="0"/>
        <w:adjustRightInd w:val="0"/>
        <w:spacing w:after="0" w:line="240" w:lineRule="auto"/>
        <w:jc w:val="both"/>
        <w:rPr>
          <w:rFonts w:cs="Calibri"/>
          <w:sz w:val="20"/>
          <w:szCs w:val="20"/>
        </w:rPr>
      </w:pPr>
    </w:p>
    <w:p w:rsidR="00E26F48" w:rsidRDefault="00E26F48" w:rsidP="00BB2961">
      <w:pPr>
        <w:tabs>
          <w:tab w:val="left" w:pos="360"/>
        </w:tabs>
        <w:autoSpaceDE w:val="0"/>
        <w:autoSpaceDN w:val="0"/>
        <w:adjustRightInd w:val="0"/>
        <w:spacing w:after="0" w:line="240" w:lineRule="auto"/>
        <w:jc w:val="both"/>
        <w:rPr>
          <w:rFonts w:cs="Calibri"/>
          <w:sz w:val="20"/>
          <w:szCs w:val="20"/>
        </w:rPr>
      </w:pPr>
    </w:p>
    <w:p w:rsidR="00E26F48" w:rsidRDefault="00E26F48" w:rsidP="00BB2961">
      <w:pPr>
        <w:tabs>
          <w:tab w:val="left" w:pos="360"/>
        </w:tabs>
        <w:autoSpaceDE w:val="0"/>
        <w:autoSpaceDN w:val="0"/>
        <w:adjustRightInd w:val="0"/>
        <w:spacing w:after="0" w:line="240" w:lineRule="auto"/>
        <w:jc w:val="both"/>
        <w:rPr>
          <w:rFonts w:cs="Calibri"/>
          <w:sz w:val="20"/>
          <w:szCs w:val="20"/>
        </w:rPr>
      </w:pPr>
    </w:p>
    <w:p w:rsidR="00E26F48" w:rsidRDefault="00E26F48" w:rsidP="00BB2961">
      <w:pPr>
        <w:tabs>
          <w:tab w:val="left" w:pos="360"/>
        </w:tabs>
        <w:autoSpaceDE w:val="0"/>
        <w:autoSpaceDN w:val="0"/>
        <w:adjustRightInd w:val="0"/>
        <w:spacing w:after="0" w:line="240" w:lineRule="auto"/>
        <w:jc w:val="both"/>
        <w:rPr>
          <w:rFonts w:cs="Calibri"/>
          <w:sz w:val="20"/>
          <w:szCs w:val="20"/>
        </w:rPr>
      </w:pPr>
    </w:p>
    <w:p w:rsidR="00E26F48" w:rsidRDefault="00E26F48" w:rsidP="00BB2961">
      <w:pPr>
        <w:tabs>
          <w:tab w:val="left" w:pos="360"/>
        </w:tabs>
        <w:autoSpaceDE w:val="0"/>
        <w:autoSpaceDN w:val="0"/>
        <w:adjustRightInd w:val="0"/>
        <w:spacing w:after="0" w:line="240" w:lineRule="auto"/>
        <w:jc w:val="both"/>
        <w:rPr>
          <w:rFonts w:cs="Calibri"/>
          <w:sz w:val="20"/>
          <w:szCs w:val="20"/>
        </w:rPr>
      </w:pPr>
    </w:p>
    <w:p w:rsidR="00E26F48" w:rsidRDefault="00E26F48" w:rsidP="00BB2961">
      <w:pPr>
        <w:tabs>
          <w:tab w:val="left" w:pos="360"/>
        </w:tabs>
        <w:autoSpaceDE w:val="0"/>
        <w:autoSpaceDN w:val="0"/>
        <w:adjustRightInd w:val="0"/>
        <w:spacing w:after="0" w:line="240" w:lineRule="auto"/>
        <w:jc w:val="both"/>
        <w:rPr>
          <w:rFonts w:cs="Calibri"/>
          <w:sz w:val="20"/>
          <w:szCs w:val="20"/>
        </w:rPr>
      </w:pPr>
    </w:p>
    <w:p w:rsidR="00C66B83" w:rsidRDefault="00C66B83" w:rsidP="00BB2961">
      <w:pPr>
        <w:tabs>
          <w:tab w:val="left" w:pos="360"/>
        </w:tabs>
        <w:autoSpaceDE w:val="0"/>
        <w:autoSpaceDN w:val="0"/>
        <w:adjustRightInd w:val="0"/>
        <w:spacing w:after="0" w:line="240" w:lineRule="auto"/>
        <w:jc w:val="both"/>
        <w:rPr>
          <w:rFonts w:cs="Calibri"/>
          <w:sz w:val="20"/>
          <w:szCs w:val="20"/>
        </w:rPr>
      </w:pPr>
    </w:p>
    <w:p w:rsidR="00C66B83" w:rsidRDefault="00C66B83" w:rsidP="00BB2961">
      <w:pPr>
        <w:tabs>
          <w:tab w:val="left" w:pos="360"/>
        </w:tabs>
        <w:autoSpaceDE w:val="0"/>
        <w:autoSpaceDN w:val="0"/>
        <w:adjustRightInd w:val="0"/>
        <w:spacing w:after="0" w:line="240" w:lineRule="auto"/>
        <w:jc w:val="both"/>
        <w:rPr>
          <w:rFonts w:cs="Calibri"/>
          <w:sz w:val="20"/>
          <w:szCs w:val="20"/>
        </w:rPr>
      </w:pPr>
    </w:p>
    <w:p w:rsidR="00C66B83" w:rsidRDefault="00C66B83" w:rsidP="00BB2961">
      <w:pPr>
        <w:tabs>
          <w:tab w:val="left" w:pos="360"/>
        </w:tabs>
        <w:autoSpaceDE w:val="0"/>
        <w:autoSpaceDN w:val="0"/>
        <w:adjustRightInd w:val="0"/>
        <w:spacing w:after="0" w:line="240" w:lineRule="auto"/>
        <w:jc w:val="both"/>
        <w:rPr>
          <w:rFonts w:cs="Calibri"/>
          <w:sz w:val="20"/>
          <w:szCs w:val="20"/>
        </w:rPr>
      </w:pPr>
    </w:p>
    <w:p w:rsidR="00C66B83" w:rsidRDefault="00C66B83" w:rsidP="00BB2961">
      <w:pPr>
        <w:tabs>
          <w:tab w:val="left" w:pos="360"/>
        </w:tabs>
        <w:autoSpaceDE w:val="0"/>
        <w:autoSpaceDN w:val="0"/>
        <w:adjustRightInd w:val="0"/>
        <w:spacing w:after="0" w:line="240" w:lineRule="auto"/>
        <w:jc w:val="both"/>
        <w:rPr>
          <w:rFonts w:cs="Calibri"/>
          <w:sz w:val="20"/>
          <w:szCs w:val="20"/>
        </w:rPr>
      </w:pPr>
    </w:p>
    <w:p w:rsidR="00C66B83" w:rsidRDefault="00C66B83" w:rsidP="00BB2961">
      <w:pPr>
        <w:tabs>
          <w:tab w:val="left" w:pos="360"/>
        </w:tabs>
        <w:autoSpaceDE w:val="0"/>
        <w:autoSpaceDN w:val="0"/>
        <w:adjustRightInd w:val="0"/>
        <w:spacing w:after="0" w:line="240" w:lineRule="auto"/>
        <w:jc w:val="both"/>
        <w:rPr>
          <w:rFonts w:cs="Calibri"/>
          <w:sz w:val="20"/>
          <w:szCs w:val="20"/>
        </w:rPr>
      </w:pPr>
    </w:p>
    <w:p w:rsidR="00C66B83" w:rsidRDefault="00C66B83" w:rsidP="00BB2961">
      <w:pPr>
        <w:tabs>
          <w:tab w:val="left" w:pos="360"/>
        </w:tabs>
        <w:autoSpaceDE w:val="0"/>
        <w:autoSpaceDN w:val="0"/>
        <w:adjustRightInd w:val="0"/>
        <w:spacing w:after="0" w:line="240" w:lineRule="auto"/>
        <w:jc w:val="both"/>
        <w:rPr>
          <w:rFonts w:cs="Calibri"/>
          <w:sz w:val="20"/>
          <w:szCs w:val="20"/>
        </w:rPr>
      </w:pPr>
    </w:p>
    <w:p w:rsidR="00153423" w:rsidRPr="00F720FB" w:rsidRDefault="00153423" w:rsidP="00A605C2">
      <w:pPr>
        <w:pStyle w:val="Heading5"/>
        <w:spacing w:after="0" w:line="360" w:lineRule="auto"/>
        <w:jc w:val="center"/>
        <w:rPr>
          <w:rFonts w:asciiTheme="minorHAnsi" w:hAnsiTheme="minorHAnsi" w:cs="Calibri"/>
          <w:sz w:val="20"/>
          <w:szCs w:val="20"/>
          <w:u w:val="single"/>
        </w:rPr>
      </w:pPr>
      <w:r w:rsidRPr="00F720FB">
        <w:rPr>
          <w:rFonts w:asciiTheme="minorHAnsi" w:hAnsiTheme="minorHAnsi" w:cs="Calibri"/>
          <w:sz w:val="20"/>
          <w:szCs w:val="20"/>
          <w:u w:val="single"/>
        </w:rPr>
        <w:lastRenderedPageBreak/>
        <w:t>Addendum – Third-Party Investment Management Services</w:t>
      </w:r>
    </w:p>
    <w:p w:rsidR="00153423" w:rsidRDefault="00A605C2" w:rsidP="00A605C2">
      <w:pPr>
        <w:spacing w:after="0" w:line="360" w:lineRule="auto"/>
        <w:jc w:val="center"/>
        <w:rPr>
          <w:rFonts w:asciiTheme="minorHAnsi" w:hAnsiTheme="minorHAnsi" w:cs="Calibri"/>
          <w:sz w:val="20"/>
          <w:szCs w:val="20"/>
        </w:rPr>
      </w:pPr>
      <w:r>
        <w:rPr>
          <w:rFonts w:asciiTheme="minorHAnsi" w:hAnsiTheme="minorHAnsi" w:cs="Calibri"/>
          <w:sz w:val="20"/>
          <w:szCs w:val="20"/>
        </w:rPr>
        <w:t>[Asset Dedication, LLC]</w:t>
      </w:r>
    </w:p>
    <w:p w:rsidR="00153423" w:rsidRPr="00B94C78" w:rsidRDefault="00153423" w:rsidP="00153423">
      <w:pPr>
        <w:autoSpaceDE w:val="0"/>
        <w:autoSpaceDN w:val="0"/>
        <w:adjustRightInd w:val="0"/>
        <w:spacing w:after="0" w:line="240" w:lineRule="auto"/>
        <w:rPr>
          <w:rFonts w:asciiTheme="minorHAnsi" w:hAnsiTheme="minorHAnsi" w:cs="Calibri"/>
          <w:sz w:val="20"/>
          <w:szCs w:val="20"/>
        </w:rPr>
      </w:pPr>
      <w:r w:rsidRPr="00B94C78">
        <w:rPr>
          <w:rFonts w:asciiTheme="minorHAnsi" w:hAnsiTheme="minorHAnsi" w:cs="Calibri"/>
          <w:sz w:val="20"/>
          <w:szCs w:val="20"/>
        </w:rPr>
        <w:t xml:space="preserve">The selected Third-Party Investment Manager(s) will manage Client accounts in accordance with the disclosures set forth in each respective investment </w:t>
      </w:r>
      <w:r w:rsidR="00AC6460" w:rsidRPr="00B94C78">
        <w:rPr>
          <w:rFonts w:asciiTheme="minorHAnsi" w:hAnsiTheme="minorHAnsi" w:cs="Calibri"/>
          <w:sz w:val="20"/>
          <w:szCs w:val="20"/>
        </w:rPr>
        <w:t>advisor</w:t>
      </w:r>
      <w:r w:rsidRPr="00B94C78">
        <w:rPr>
          <w:rFonts w:asciiTheme="minorHAnsi" w:hAnsiTheme="minorHAnsi" w:cs="Calibri"/>
          <w:sz w:val="20"/>
          <w:szCs w:val="20"/>
        </w:rPr>
        <w:t xml:space="preserve"> brochure and other requisite documents provided to Client by Firm in conjunction with the delivery of required Form ADV Part 2A brochures.</w:t>
      </w:r>
    </w:p>
    <w:p w:rsidR="00153423" w:rsidRPr="00B94C78" w:rsidRDefault="00153423" w:rsidP="00153423">
      <w:pPr>
        <w:autoSpaceDE w:val="0"/>
        <w:autoSpaceDN w:val="0"/>
        <w:adjustRightInd w:val="0"/>
        <w:spacing w:after="0" w:line="240" w:lineRule="auto"/>
        <w:ind w:left="450" w:hanging="450"/>
        <w:rPr>
          <w:rFonts w:asciiTheme="minorHAnsi" w:hAnsiTheme="minorHAnsi" w:cs="Calibri"/>
          <w:sz w:val="20"/>
          <w:szCs w:val="20"/>
        </w:rPr>
      </w:pPr>
    </w:p>
    <w:p w:rsidR="00B94C78" w:rsidRPr="00B94C78" w:rsidRDefault="00B94C78" w:rsidP="00B94C78">
      <w:pPr>
        <w:autoSpaceDE w:val="0"/>
        <w:autoSpaceDN w:val="0"/>
        <w:adjustRightInd w:val="0"/>
        <w:spacing w:after="0" w:line="240" w:lineRule="auto"/>
        <w:rPr>
          <w:rFonts w:asciiTheme="minorHAnsi" w:hAnsiTheme="minorHAnsi"/>
          <w:sz w:val="20"/>
          <w:szCs w:val="20"/>
        </w:rPr>
      </w:pPr>
      <w:r w:rsidRPr="00B94C78">
        <w:rPr>
          <w:rFonts w:cs="Gill Sans"/>
          <w:sz w:val="20"/>
          <w:szCs w:val="20"/>
        </w:rPr>
        <w:t xml:space="preserve">The annualized asset-based fee will be calculated based on the reporting period ending value of </w:t>
      </w:r>
      <w:r w:rsidR="00A605C2">
        <w:rPr>
          <w:rFonts w:cs="Gill Sans"/>
          <w:sz w:val="20"/>
          <w:szCs w:val="20"/>
        </w:rPr>
        <w:t xml:space="preserve">the </w:t>
      </w:r>
      <w:r w:rsidRPr="00B94C78">
        <w:rPr>
          <w:rFonts w:cs="Gill Sans"/>
          <w:sz w:val="20"/>
          <w:szCs w:val="20"/>
        </w:rPr>
        <w:t xml:space="preserve">account (e.g., the last market day of the quarter), and is billed in arrears on a quarterly basis. </w:t>
      </w:r>
      <w:r w:rsidRPr="00B94C78">
        <w:rPr>
          <w:rFonts w:asciiTheme="minorHAnsi" w:hAnsiTheme="minorHAnsi"/>
          <w:sz w:val="20"/>
          <w:szCs w:val="20"/>
        </w:rPr>
        <w:t xml:space="preserve">Clients are advised that there may be other comparable third-party investment management programs that may be more or less costly.  </w:t>
      </w:r>
    </w:p>
    <w:p w:rsidR="00B94C78" w:rsidRPr="00B94C78" w:rsidRDefault="00B94C78" w:rsidP="00B94C78">
      <w:pPr>
        <w:spacing w:after="0" w:line="240" w:lineRule="auto"/>
        <w:rPr>
          <w:sz w:val="20"/>
          <w:szCs w:val="20"/>
        </w:rPr>
      </w:pPr>
    </w:p>
    <w:tbl>
      <w:tblPr>
        <w:tblpPr w:leftFromText="180" w:rightFromText="180" w:vertAnchor="text" w:tblpXSpec="center" w:tblpY="1"/>
        <w:tblOverlap w:val="never"/>
        <w:tblW w:w="6105" w:type="dxa"/>
        <w:tblBorders>
          <w:top w:val="single" w:sz="8" w:space="0" w:color="14325C"/>
          <w:left w:val="single" w:sz="8" w:space="0" w:color="14325C"/>
          <w:bottom w:val="single" w:sz="8" w:space="0" w:color="14325C"/>
          <w:right w:val="single" w:sz="8" w:space="0" w:color="14325C"/>
          <w:insideH w:val="single" w:sz="8" w:space="0" w:color="14325C"/>
          <w:insideV w:val="single" w:sz="8" w:space="0" w:color="14325C"/>
        </w:tblBorders>
        <w:tblLook w:val="04A0" w:firstRow="1" w:lastRow="0" w:firstColumn="1" w:lastColumn="0" w:noHBand="0" w:noVBand="1"/>
      </w:tblPr>
      <w:tblGrid>
        <w:gridCol w:w="3996"/>
        <w:gridCol w:w="964"/>
        <w:gridCol w:w="1145"/>
      </w:tblGrid>
      <w:tr w:rsidR="00B94C78" w:rsidRPr="00B94C78" w:rsidTr="00271607">
        <w:trPr>
          <w:trHeight w:val="397"/>
        </w:trPr>
        <w:tc>
          <w:tcPr>
            <w:tcW w:w="3996" w:type="dxa"/>
            <w:shd w:val="clear" w:color="auto" w:fill="C4BC96"/>
            <w:noWrap/>
            <w:vAlign w:val="center"/>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Assets Under Management</w:t>
            </w:r>
          </w:p>
        </w:tc>
        <w:tc>
          <w:tcPr>
            <w:tcW w:w="2109" w:type="dxa"/>
            <w:gridSpan w:val="2"/>
            <w:shd w:val="clear" w:color="auto" w:fill="C4BC96"/>
            <w:noWrap/>
            <w:vAlign w:val="center"/>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Asset-Based Fee*</w:t>
            </w:r>
          </w:p>
        </w:tc>
      </w:tr>
      <w:tr w:rsidR="00B94C78" w:rsidRPr="00B94C78" w:rsidTr="00271607">
        <w:trPr>
          <w:trHeight w:val="320"/>
        </w:trPr>
        <w:tc>
          <w:tcPr>
            <w:tcW w:w="3996" w:type="dxa"/>
            <w:noWrap/>
          </w:tcPr>
          <w:p w:rsidR="00B94C78" w:rsidRPr="00B94C78" w:rsidRDefault="00B94C78" w:rsidP="00271607">
            <w:pPr>
              <w:spacing w:after="0" w:line="240" w:lineRule="auto"/>
              <w:rPr>
                <w:rFonts w:eastAsia="Times New Roman" w:cs="Calibri"/>
                <w:b/>
                <w:bCs/>
                <w:sz w:val="20"/>
                <w:szCs w:val="20"/>
              </w:rPr>
            </w:pPr>
          </w:p>
        </w:tc>
        <w:tc>
          <w:tcPr>
            <w:tcW w:w="964" w:type="dxa"/>
            <w:noWrap/>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Yearly</w:t>
            </w:r>
          </w:p>
        </w:tc>
        <w:tc>
          <w:tcPr>
            <w:tcW w:w="1145" w:type="dxa"/>
            <w:noWrap/>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Quarterly</w:t>
            </w:r>
          </w:p>
        </w:tc>
      </w:tr>
      <w:tr w:rsidR="00B94C78" w:rsidRPr="00B94C78" w:rsidTr="00271607">
        <w:trPr>
          <w:trHeight w:val="320"/>
        </w:trPr>
        <w:tc>
          <w:tcPr>
            <w:tcW w:w="3996" w:type="dxa"/>
            <w:noWrap/>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First $1,000,000</w:t>
            </w:r>
          </w:p>
        </w:tc>
        <w:tc>
          <w:tcPr>
            <w:tcW w:w="964"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1.00%</w:t>
            </w:r>
          </w:p>
        </w:tc>
        <w:tc>
          <w:tcPr>
            <w:tcW w:w="1145"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0.25%</w:t>
            </w:r>
          </w:p>
        </w:tc>
      </w:tr>
      <w:tr w:rsidR="00B94C78" w:rsidRPr="00B94C78" w:rsidTr="00271607">
        <w:trPr>
          <w:trHeight w:val="320"/>
        </w:trPr>
        <w:tc>
          <w:tcPr>
            <w:tcW w:w="3996" w:type="dxa"/>
            <w:noWrap/>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Next $1,000,000</w:t>
            </w:r>
          </w:p>
        </w:tc>
        <w:tc>
          <w:tcPr>
            <w:tcW w:w="964"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0.80%</w:t>
            </w:r>
          </w:p>
        </w:tc>
        <w:tc>
          <w:tcPr>
            <w:tcW w:w="1145"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0.20%</w:t>
            </w:r>
          </w:p>
        </w:tc>
      </w:tr>
      <w:tr w:rsidR="00B94C78" w:rsidRPr="00B94C78" w:rsidTr="00271607">
        <w:trPr>
          <w:trHeight w:val="320"/>
        </w:trPr>
        <w:tc>
          <w:tcPr>
            <w:tcW w:w="3996" w:type="dxa"/>
            <w:noWrap/>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Next $1,000,000</w:t>
            </w:r>
          </w:p>
        </w:tc>
        <w:tc>
          <w:tcPr>
            <w:tcW w:w="964"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0.70%</w:t>
            </w:r>
          </w:p>
        </w:tc>
        <w:tc>
          <w:tcPr>
            <w:tcW w:w="1145"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0.175%</w:t>
            </w:r>
          </w:p>
        </w:tc>
      </w:tr>
      <w:tr w:rsidR="00B94C78" w:rsidRPr="00B94C78" w:rsidTr="00271607">
        <w:trPr>
          <w:trHeight w:val="320"/>
        </w:trPr>
        <w:tc>
          <w:tcPr>
            <w:tcW w:w="3996" w:type="dxa"/>
            <w:noWrap/>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Next $1,000,000</w:t>
            </w:r>
          </w:p>
        </w:tc>
        <w:tc>
          <w:tcPr>
            <w:tcW w:w="964"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0.60%</w:t>
            </w:r>
          </w:p>
        </w:tc>
        <w:tc>
          <w:tcPr>
            <w:tcW w:w="1145"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0.15%</w:t>
            </w:r>
          </w:p>
        </w:tc>
      </w:tr>
      <w:tr w:rsidR="00B94C78" w:rsidRPr="00B94C78" w:rsidTr="00271607">
        <w:trPr>
          <w:trHeight w:val="320"/>
        </w:trPr>
        <w:tc>
          <w:tcPr>
            <w:tcW w:w="3996" w:type="dxa"/>
            <w:noWrap/>
            <w:hideMark/>
          </w:tcPr>
          <w:p w:rsidR="00B94C78" w:rsidRPr="00B94C78" w:rsidRDefault="00B94C78" w:rsidP="00271607">
            <w:pPr>
              <w:spacing w:after="0" w:line="240" w:lineRule="auto"/>
              <w:jc w:val="center"/>
              <w:rPr>
                <w:rFonts w:eastAsia="Times New Roman" w:cs="Calibri"/>
                <w:b/>
                <w:bCs/>
                <w:sz w:val="20"/>
                <w:szCs w:val="20"/>
              </w:rPr>
            </w:pPr>
            <w:r w:rsidRPr="00B94C78">
              <w:rPr>
                <w:rFonts w:eastAsia="Times New Roman" w:cs="Calibri"/>
                <w:b/>
                <w:bCs/>
                <w:sz w:val="20"/>
                <w:szCs w:val="20"/>
              </w:rPr>
              <w:t>Assets Over $4,000,000</w:t>
            </w:r>
          </w:p>
        </w:tc>
        <w:tc>
          <w:tcPr>
            <w:tcW w:w="964"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0.50%</w:t>
            </w:r>
          </w:p>
        </w:tc>
        <w:tc>
          <w:tcPr>
            <w:tcW w:w="1145" w:type="dxa"/>
            <w:noWrap/>
            <w:hideMark/>
          </w:tcPr>
          <w:p w:rsidR="00B94C78" w:rsidRPr="00B94C78" w:rsidRDefault="00B94C78" w:rsidP="00271607">
            <w:pPr>
              <w:spacing w:after="0" w:line="240" w:lineRule="auto"/>
              <w:jc w:val="center"/>
              <w:rPr>
                <w:rFonts w:eastAsia="Times New Roman" w:cs="Calibri"/>
                <w:sz w:val="20"/>
                <w:szCs w:val="20"/>
              </w:rPr>
            </w:pPr>
            <w:r w:rsidRPr="00B94C78">
              <w:rPr>
                <w:rFonts w:eastAsia="Times New Roman" w:cs="Calibri"/>
                <w:sz w:val="20"/>
                <w:szCs w:val="20"/>
              </w:rPr>
              <w:t>0.125%</w:t>
            </w:r>
          </w:p>
        </w:tc>
      </w:tr>
    </w:tbl>
    <w:p w:rsidR="00B94C78" w:rsidRPr="00B94C78" w:rsidRDefault="00B94C78" w:rsidP="00B94C78">
      <w:pPr>
        <w:pStyle w:val="PlainText"/>
        <w:jc w:val="center"/>
        <w:rPr>
          <w:rFonts w:ascii="Calibri" w:hAnsi="Calibri" w:cs="Calibri"/>
          <w:sz w:val="20"/>
          <w:szCs w:val="20"/>
        </w:rPr>
      </w:pPr>
      <w:r w:rsidRPr="00B94C78">
        <w:rPr>
          <w:rFonts w:ascii="Calibri" w:hAnsi="Calibri" w:cs="Calibri"/>
          <w:sz w:val="20"/>
          <w:szCs w:val="20"/>
        </w:rPr>
        <w:br w:type="textWrapping" w:clear="all"/>
        <w:t>*Subject to a minimum annual fee of $2,500.</w:t>
      </w:r>
    </w:p>
    <w:p w:rsidR="00B94C78" w:rsidRPr="00B94C78" w:rsidRDefault="00B94C78" w:rsidP="00B94C78">
      <w:pPr>
        <w:pStyle w:val="PlainText"/>
        <w:rPr>
          <w:rFonts w:ascii="Calibri" w:hAnsi="Calibri" w:cs="Calibri"/>
          <w:sz w:val="20"/>
          <w:szCs w:val="20"/>
        </w:rPr>
      </w:pPr>
    </w:p>
    <w:p w:rsidR="00B94C78" w:rsidRPr="00B94C78" w:rsidRDefault="00B94C78" w:rsidP="00B94C78">
      <w:pPr>
        <w:pStyle w:val="PlainText"/>
        <w:rPr>
          <w:rFonts w:ascii="Calibri" w:hAnsi="Calibri"/>
          <w:sz w:val="20"/>
          <w:szCs w:val="20"/>
        </w:rPr>
      </w:pPr>
      <w:r w:rsidRPr="00B94C78">
        <w:rPr>
          <w:rFonts w:ascii="Calibri" w:hAnsi="Calibri"/>
          <w:sz w:val="20"/>
          <w:szCs w:val="20"/>
        </w:rPr>
        <w:t>Asset Dedication’s portfolio management fee does not exceed 0.35% (35 basis points) and is incorporated into the asset-based fee noted in the table above.</w:t>
      </w:r>
    </w:p>
    <w:p w:rsidR="00153423" w:rsidRPr="00B94C78" w:rsidRDefault="00153423" w:rsidP="00153423">
      <w:pPr>
        <w:autoSpaceDE w:val="0"/>
        <w:autoSpaceDN w:val="0"/>
        <w:adjustRightInd w:val="0"/>
        <w:spacing w:after="0" w:line="240" w:lineRule="auto"/>
        <w:rPr>
          <w:rFonts w:asciiTheme="minorHAnsi" w:hAnsiTheme="minorHAnsi" w:cs="Calibri"/>
          <w:sz w:val="20"/>
          <w:szCs w:val="20"/>
        </w:rPr>
      </w:pPr>
    </w:p>
    <w:p w:rsidR="00A605C2" w:rsidRPr="00B94C78" w:rsidRDefault="00153423" w:rsidP="00A605C2">
      <w:pPr>
        <w:autoSpaceDE w:val="0"/>
        <w:autoSpaceDN w:val="0"/>
        <w:spacing w:after="0" w:line="240" w:lineRule="auto"/>
        <w:rPr>
          <w:sz w:val="20"/>
          <w:szCs w:val="20"/>
        </w:rPr>
      </w:pPr>
      <w:proofErr w:type="gramStart"/>
      <w:r w:rsidRPr="00B94C78">
        <w:rPr>
          <w:rFonts w:asciiTheme="minorHAnsi" w:hAnsiTheme="minorHAnsi" w:cs="Calibri"/>
          <w:b/>
          <w:color w:val="000000" w:themeColor="text1"/>
          <w:sz w:val="20"/>
          <w:szCs w:val="20"/>
        </w:rPr>
        <w:t>Payment of Fees.</w:t>
      </w:r>
      <w:proofErr w:type="gramEnd"/>
      <w:r w:rsidRPr="00B94C78">
        <w:rPr>
          <w:rFonts w:asciiTheme="minorHAnsi" w:hAnsiTheme="minorHAnsi" w:cs="Calibri"/>
          <w:b/>
          <w:color w:val="000000" w:themeColor="text1"/>
          <w:sz w:val="20"/>
          <w:szCs w:val="20"/>
        </w:rPr>
        <w:t xml:space="preserve"> </w:t>
      </w:r>
      <w:r w:rsidR="00A605C2">
        <w:rPr>
          <w:sz w:val="20"/>
          <w:szCs w:val="20"/>
        </w:rPr>
        <w:t xml:space="preserve">The Firm is </w:t>
      </w:r>
      <w:r w:rsidR="00A605C2" w:rsidRPr="00B94C78">
        <w:rPr>
          <w:sz w:val="20"/>
          <w:szCs w:val="20"/>
        </w:rPr>
        <w:t xml:space="preserve">not directly involved in the billing process of investment management accounts, which is the responsibility of the third-party investment manager, and will remit </w:t>
      </w:r>
      <w:r w:rsidR="00A605C2">
        <w:rPr>
          <w:sz w:val="20"/>
          <w:szCs w:val="20"/>
        </w:rPr>
        <w:t xml:space="preserve">the Firm’s </w:t>
      </w:r>
      <w:r w:rsidR="00A605C2" w:rsidRPr="00B94C78">
        <w:rPr>
          <w:sz w:val="20"/>
          <w:szCs w:val="20"/>
        </w:rPr>
        <w:t xml:space="preserve">portion of the advisory fee directly to </w:t>
      </w:r>
      <w:r w:rsidR="00A605C2">
        <w:rPr>
          <w:sz w:val="20"/>
          <w:szCs w:val="20"/>
        </w:rPr>
        <w:t>the F</w:t>
      </w:r>
      <w:r w:rsidR="00A605C2" w:rsidRPr="00B94C78">
        <w:rPr>
          <w:sz w:val="20"/>
          <w:szCs w:val="20"/>
        </w:rPr>
        <w:t xml:space="preserve">irm. </w:t>
      </w:r>
      <w:r w:rsidR="00A605C2">
        <w:rPr>
          <w:sz w:val="20"/>
          <w:szCs w:val="20"/>
        </w:rPr>
        <w:t xml:space="preserve">The Client’s </w:t>
      </w:r>
      <w:r w:rsidR="00A605C2" w:rsidRPr="00B94C78">
        <w:rPr>
          <w:rFonts w:cs="Calibri"/>
          <w:sz w:val="20"/>
          <w:szCs w:val="20"/>
        </w:rPr>
        <w:t xml:space="preserve">written authorization will be required in order for the </w:t>
      </w:r>
      <w:r w:rsidR="00A605C2">
        <w:rPr>
          <w:rFonts w:cs="Calibri"/>
          <w:sz w:val="20"/>
          <w:szCs w:val="20"/>
        </w:rPr>
        <w:t>C</w:t>
      </w:r>
      <w:r w:rsidR="00A605C2" w:rsidRPr="00B94C78">
        <w:rPr>
          <w:rFonts w:cs="Calibri"/>
          <w:sz w:val="20"/>
          <w:szCs w:val="20"/>
        </w:rPr>
        <w:t xml:space="preserve">ustodian of </w:t>
      </w:r>
      <w:r w:rsidR="00A605C2">
        <w:rPr>
          <w:rFonts w:cs="Calibri"/>
          <w:sz w:val="20"/>
          <w:szCs w:val="20"/>
        </w:rPr>
        <w:t>R</w:t>
      </w:r>
      <w:r w:rsidR="00A605C2" w:rsidRPr="00B94C78">
        <w:rPr>
          <w:rFonts w:cs="Calibri"/>
          <w:sz w:val="20"/>
          <w:szCs w:val="20"/>
        </w:rPr>
        <w:t xml:space="preserve">ecord to deduct advisory fees from </w:t>
      </w:r>
      <w:r w:rsidR="00A605C2">
        <w:rPr>
          <w:rFonts w:cs="Calibri"/>
          <w:sz w:val="20"/>
          <w:szCs w:val="20"/>
        </w:rPr>
        <w:t xml:space="preserve">the </w:t>
      </w:r>
      <w:r w:rsidR="00A605C2" w:rsidRPr="00B94C78">
        <w:rPr>
          <w:rFonts w:cs="Calibri"/>
          <w:sz w:val="20"/>
          <w:szCs w:val="20"/>
        </w:rPr>
        <w:t xml:space="preserve">investment account. By signing </w:t>
      </w:r>
      <w:r w:rsidR="00A605C2">
        <w:rPr>
          <w:rFonts w:cs="Calibri"/>
          <w:sz w:val="20"/>
          <w:szCs w:val="20"/>
        </w:rPr>
        <w:t xml:space="preserve">this </w:t>
      </w:r>
      <w:r w:rsidR="00A605C2" w:rsidRPr="00B94C78">
        <w:rPr>
          <w:rFonts w:cs="Calibri"/>
          <w:sz w:val="20"/>
          <w:szCs w:val="20"/>
        </w:rPr>
        <w:t xml:space="preserve">engagement agreement, as well as the </w:t>
      </w:r>
      <w:r w:rsidR="00A605C2">
        <w:rPr>
          <w:rFonts w:cs="Calibri"/>
          <w:sz w:val="20"/>
          <w:szCs w:val="20"/>
        </w:rPr>
        <w:t>C</w:t>
      </w:r>
      <w:r w:rsidR="00A605C2" w:rsidRPr="00B94C78">
        <w:rPr>
          <w:rFonts w:cs="Calibri"/>
          <w:sz w:val="20"/>
          <w:szCs w:val="20"/>
        </w:rPr>
        <w:t xml:space="preserve">ustodian account opening documents, </w:t>
      </w:r>
      <w:r w:rsidR="00A605C2">
        <w:rPr>
          <w:rFonts w:cs="Calibri"/>
          <w:sz w:val="20"/>
          <w:szCs w:val="20"/>
        </w:rPr>
        <w:t xml:space="preserve">the Client </w:t>
      </w:r>
      <w:r w:rsidR="00A605C2" w:rsidRPr="00B94C78">
        <w:rPr>
          <w:rFonts w:cs="Calibri"/>
          <w:sz w:val="20"/>
          <w:szCs w:val="20"/>
        </w:rPr>
        <w:t xml:space="preserve">will be authorizing the withdrawal of such fees. </w:t>
      </w:r>
      <w:r w:rsidR="00A605C2" w:rsidRPr="00B94C78">
        <w:rPr>
          <w:sz w:val="20"/>
          <w:szCs w:val="20"/>
        </w:rPr>
        <w:t>Advisory fees that that have been assessed will be noted on quarterly account statement</w:t>
      </w:r>
      <w:r w:rsidR="00A605C2">
        <w:rPr>
          <w:sz w:val="20"/>
          <w:szCs w:val="20"/>
        </w:rPr>
        <w:t>s</w:t>
      </w:r>
      <w:r w:rsidR="00A605C2" w:rsidRPr="00B94C78">
        <w:rPr>
          <w:sz w:val="20"/>
          <w:szCs w:val="20"/>
        </w:rPr>
        <w:t xml:space="preserve"> from </w:t>
      </w:r>
      <w:r w:rsidR="00A605C2">
        <w:rPr>
          <w:sz w:val="20"/>
          <w:szCs w:val="20"/>
        </w:rPr>
        <w:t>the C</w:t>
      </w:r>
      <w:r w:rsidR="00A605C2" w:rsidRPr="00B94C78">
        <w:rPr>
          <w:sz w:val="20"/>
          <w:szCs w:val="20"/>
        </w:rPr>
        <w:t xml:space="preserve">ustodian of </w:t>
      </w:r>
      <w:r w:rsidR="00A605C2">
        <w:rPr>
          <w:sz w:val="20"/>
          <w:szCs w:val="20"/>
        </w:rPr>
        <w:t>R</w:t>
      </w:r>
      <w:r w:rsidR="00A605C2" w:rsidRPr="00B94C78">
        <w:rPr>
          <w:sz w:val="20"/>
          <w:szCs w:val="20"/>
        </w:rPr>
        <w:t xml:space="preserve">ecord. </w:t>
      </w:r>
      <w:r w:rsidR="00A605C2">
        <w:rPr>
          <w:sz w:val="20"/>
          <w:szCs w:val="20"/>
        </w:rPr>
        <w:t xml:space="preserve">The Client </w:t>
      </w:r>
      <w:r w:rsidR="00A605C2" w:rsidRPr="00B94C78">
        <w:rPr>
          <w:sz w:val="20"/>
          <w:szCs w:val="20"/>
        </w:rPr>
        <w:t>share</w:t>
      </w:r>
      <w:r w:rsidR="00A605C2">
        <w:rPr>
          <w:sz w:val="20"/>
          <w:szCs w:val="20"/>
        </w:rPr>
        <w:t>s</w:t>
      </w:r>
      <w:r w:rsidR="00A605C2" w:rsidRPr="00B94C78">
        <w:rPr>
          <w:sz w:val="20"/>
          <w:szCs w:val="20"/>
        </w:rPr>
        <w:t xml:space="preserve"> in the responsibility to verify the accuracy of fee calculations; the </w:t>
      </w:r>
      <w:r w:rsidR="00A605C2">
        <w:rPr>
          <w:sz w:val="20"/>
          <w:szCs w:val="20"/>
        </w:rPr>
        <w:t>C</w:t>
      </w:r>
      <w:r w:rsidR="00A605C2" w:rsidRPr="00B94C78">
        <w:rPr>
          <w:sz w:val="20"/>
          <w:szCs w:val="20"/>
        </w:rPr>
        <w:t xml:space="preserve">ustodian may not verify the accuracy of advisory fee assessments. </w:t>
      </w:r>
    </w:p>
    <w:p w:rsidR="00153423" w:rsidRPr="00B94C78" w:rsidRDefault="00153423" w:rsidP="00A605C2">
      <w:pPr>
        <w:spacing w:after="0" w:line="240" w:lineRule="auto"/>
        <w:rPr>
          <w:rFonts w:asciiTheme="minorHAnsi" w:hAnsiTheme="minorHAnsi" w:cs="Calibri"/>
          <w:color w:val="000000" w:themeColor="text1"/>
          <w:sz w:val="20"/>
          <w:szCs w:val="20"/>
        </w:rPr>
      </w:pPr>
    </w:p>
    <w:p w:rsidR="00A605C2" w:rsidRPr="00002422" w:rsidRDefault="00A605C2" w:rsidP="00A605C2">
      <w:pPr>
        <w:spacing w:after="0" w:line="240" w:lineRule="auto"/>
        <w:rPr>
          <w:rFonts w:cs="Calibri"/>
          <w:b/>
          <w:color w:val="000000" w:themeColor="text1"/>
          <w:sz w:val="20"/>
          <w:szCs w:val="20"/>
        </w:rPr>
      </w:pPr>
      <w:r w:rsidRPr="007178CE">
        <w:rPr>
          <w:rFonts w:cs="Calibri"/>
          <w:b/>
          <w:sz w:val="20"/>
          <w:szCs w:val="20"/>
        </w:rPr>
        <w:t xml:space="preserve">The Client acknowledges </w:t>
      </w:r>
      <w:r w:rsidRPr="00002422">
        <w:rPr>
          <w:rFonts w:cs="Calibri"/>
          <w:b/>
          <w:color w:val="000000" w:themeColor="text1"/>
          <w:sz w:val="20"/>
          <w:szCs w:val="20"/>
        </w:rPr>
        <w:t xml:space="preserve">receipt of Part 2 of Form ADV and that this Addendum represents an amendment to the Client Engagement Agreement (Agreement) executed on </w:t>
      </w:r>
      <w:r w:rsidRPr="00002422">
        <w:rPr>
          <w:rFonts w:cs="Calibri"/>
          <w:b/>
          <w:color w:val="000000" w:themeColor="text1"/>
          <w:sz w:val="20"/>
          <w:szCs w:val="20"/>
          <w:u w:val="single"/>
        </w:rPr>
        <w:tab/>
      </w:r>
      <w:r w:rsidRPr="00002422">
        <w:rPr>
          <w:rFonts w:cs="Calibri"/>
          <w:b/>
          <w:color w:val="000000" w:themeColor="text1"/>
          <w:sz w:val="20"/>
          <w:szCs w:val="20"/>
          <w:u w:val="single"/>
        </w:rPr>
        <w:tab/>
      </w:r>
      <w:r w:rsidRPr="00002422">
        <w:rPr>
          <w:rFonts w:cs="Calibri"/>
          <w:b/>
          <w:color w:val="000000" w:themeColor="text1"/>
          <w:sz w:val="20"/>
          <w:szCs w:val="20"/>
          <w:u w:val="single"/>
        </w:rPr>
        <w:tab/>
      </w:r>
      <w:r w:rsidRPr="00002422">
        <w:rPr>
          <w:rFonts w:cs="Calibri"/>
          <w:b/>
          <w:color w:val="000000" w:themeColor="text1"/>
          <w:sz w:val="20"/>
          <w:szCs w:val="20"/>
        </w:rPr>
        <w:t xml:space="preserve"> (month) </w:t>
      </w:r>
      <w:r w:rsidRPr="00002422">
        <w:rPr>
          <w:rFonts w:cs="Calibri"/>
          <w:b/>
          <w:color w:val="000000" w:themeColor="text1"/>
          <w:sz w:val="20"/>
          <w:szCs w:val="20"/>
          <w:u w:val="single"/>
        </w:rPr>
        <w:tab/>
      </w:r>
      <w:r w:rsidRPr="00002422">
        <w:rPr>
          <w:rFonts w:cs="Calibri"/>
          <w:b/>
          <w:color w:val="000000" w:themeColor="text1"/>
          <w:sz w:val="20"/>
          <w:szCs w:val="20"/>
        </w:rPr>
        <w:t xml:space="preserve">(day), </w:t>
      </w:r>
      <w:r w:rsidRPr="00002422">
        <w:rPr>
          <w:rFonts w:cs="Calibri"/>
          <w:b/>
          <w:color w:val="000000" w:themeColor="text1"/>
          <w:sz w:val="20"/>
          <w:szCs w:val="20"/>
          <w:u w:val="single"/>
        </w:rPr>
        <w:tab/>
      </w:r>
      <w:r w:rsidRPr="00002422">
        <w:rPr>
          <w:rFonts w:cs="Calibri"/>
          <w:b/>
          <w:color w:val="000000" w:themeColor="text1"/>
          <w:sz w:val="20"/>
          <w:szCs w:val="20"/>
          <w:u w:val="single"/>
        </w:rPr>
        <w:tab/>
      </w:r>
      <w:r w:rsidRPr="00002422">
        <w:rPr>
          <w:rFonts w:cs="Calibri"/>
          <w:b/>
          <w:color w:val="000000" w:themeColor="text1"/>
          <w:sz w:val="20"/>
          <w:szCs w:val="20"/>
        </w:rPr>
        <w:t xml:space="preserve">(year), and that all other terms and conditions of the original Agreement shall remain in full force and effect. </w:t>
      </w:r>
    </w:p>
    <w:p w:rsidR="00A605C2" w:rsidRDefault="00A605C2" w:rsidP="00A605C2">
      <w:pPr>
        <w:tabs>
          <w:tab w:val="left" w:pos="360"/>
        </w:tabs>
        <w:autoSpaceDE w:val="0"/>
        <w:autoSpaceDN w:val="0"/>
        <w:adjustRightInd w:val="0"/>
        <w:spacing w:after="0" w:line="240" w:lineRule="auto"/>
        <w:jc w:val="both"/>
        <w:rPr>
          <w:rFonts w:cs="Calibri"/>
          <w:sz w:val="20"/>
          <w:szCs w:val="20"/>
        </w:rPr>
      </w:pPr>
    </w:p>
    <w:p w:rsidR="00A605C2" w:rsidRPr="007178CE" w:rsidRDefault="00A605C2" w:rsidP="00A605C2">
      <w:pPr>
        <w:tabs>
          <w:tab w:val="left" w:pos="360"/>
        </w:tabs>
        <w:autoSpaceDE w:val="0"/>
        <w:autoSpaceDN w:val="0"/>
        <w:adjustRightInd w:val="0"/>
        <w:spacing w:after="0" w:line="240" w:lineRule="auto"/>
        <w:jc w:val="both"/>
        <w:rPr>
          <w:rFonts w:cs="Calibri"/>
          <w:sz w:val="20"/>
          <w:szCs w:val="20"/>
        </w:rPr>
      </w:pPr>
    </w:p>
    <w:p w:rsidR="00A605C2" w:rsidRPr="007178CE" w:rsidRDefault="00A605C2" w:rsidP="00A605C2">
      <w:pPr>
        <w:tabs>
          <w:tab w:val="left" w:pos="4320"/>
        </w:tabs>
        <w:autoSpaceDE w:val="0"/>
        <w:autoSpaceDN w:val="0"/>
        <w:adjustRightInd w:val="0"/>
        <w:spacing w:after="0" w:line="240" w:lineRule="auto"/>
        <w:jc w:val="both"/>
        <w:rPr>
          <w:rFonts w:cs="Calibri"/>
          <w:b/>
          <w:sz w:val="20"/>
          <w:szCs w:val="20"/>
          <w:u w:val="single"/>
        </w:rPr>
      </w:pPr>
      <w:r w:rsidRPr="007178CE">
        <w:rPr>
          <w:rFonts w:cs="Calibri"/>
          <w:b/>
          <w:sz w:val="20"/>
          <w:szCs w:val="20"/>
          <w:u w:val="single"/>
        </w:rPr>
        <w:tab/>
        <w:t>|</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t xml:space="preserve">            |</w:t>
      </w:r>
      <w:r w:rsidRPr="007178CE">
        <w:rPr>
          <w:rFonts w:cs="Calibri"/>
          <w:b/>
          <w:sz w:val="20"/>
          <w:szCs w:val="20"/>
          <w:u w:val="single"/>
        </w:rPr>
        <w:tab/>
      </w:r>
      <w:r w:rsidRPr="007178CE">
        <w:rPr>
          <w:rFonts w:cs="Calibri"/>
          <w:b/>
          <w:sz w:val="20"/>
          <w:szCs w:val="20"/>
          <w:u w:val="single"/>
        </w:rPr>
        <w:tab/>
      </w:r>
      <w:r w:rsidRPr="007178CE">
        <w:rPr>
          <w:rFonts w:cs="Calibri"/>
          <w:b/>
          <w:sz w:val="20"/>
          <w:szCs w:val="20"/>
          <w:u w:val="single"/>
        </w:rPr>
        <w:tab/>
      </w:r>
    </w:p>
    <w:p w:rsidR="00A605C2" w:rsidRPr="007178CE" w:rsidRDefault="00A605C2" w:rsidP="00A605C2">
      <w:pPr>
        <w:tabs>
          <w:tab w:val="left" w:pos="360"/>
          <w:tab w:val="left" w:pos="5040"/>
        </w:tabs>
        <w:autoSpaceDE w:val="0"/>
        <w:autoSpaceDN w:val="0"/>
        <w:adjustRightInd w:val="0"/>
        <w:spacing w:after="0" w:line="240" w:lineRule="auto"/>
        <w:jc w:val="both"/>
        <w:rPr>
          <w:rFonts w:cs="Calibri"/>
          <w:sz w:val="20"/>
          <w:szCs w:val="20"/>
        </w:rPr>
      </w:pPr>
      <w:r w:rsidRPr="007178CE">
        <w:rPr>
          <w:rFonts w:cs="Calibri"/>
          <w:sz w:val="20"/>
          <w:szCs w:val="20"/>
        </w:rPr>
        <w:t xml:space="preserve">Client Signature </w:t>
      </w:r>
      <w:r w:rsidRPr="007178CE">
        <w:rPr>
          <w:rFonts w:cs="Calibri"/>
          <w:sz w:val="20"/>
          <w:szCs w:val="20"/>
        </w:rPr>
        <w:tab/>
      </w:r>
      <w:r>
        <w:rPr>
          <w:rFonts w:cs="Calibri"/>
          <w:sz w:val="20"/>
          <w:szCs w:val="20"/>
        </w:rPr>
        <w:t xml:space="preserve">Spouse/Partner/Joint Account </w:t>
      </w:r>
      <w:r w:rsidRPr="007178CE">
        <w:rPr>
          <w:rFonts w:cs="Calibri"/>
          <w:sz w:val="20"/>
          <w:szCs w:val="20"/>
        </w:rPr>
        <w:t>Signature</w:t>
      </w:r>
      <w:r w:rsidRPr="007178CE">
        <w:rPr>
          <w:rFonts w:cs="Calibri"/>
          <w:sz w:val="20"/>
          <w:szCs w:val="20"/>
        </w:rPr>
        <w:tab/>
      </w:r>
      <w:r w:rsidRPr="007178CE">
        <w:rPr>
          <w:rFonts w:cs="Calibri"/>
          <w:sz w:val="20"/>
          <w:szCs w:val="20"/>
        </w:rPr>
        <w:tab/>
      </w:r>
      <w:r w:rsidRPr="007178CE">
        <w:rPr>
          <w:rFonts w:cs="Calibri"/>
          <w:sz w:val="20"/>
          <w:szCs w:val="20"/>
        </w:rPr>
        <w:tab/>
        <w:t>Date</w:t>
      </w:r>
    </w:p>
    <w:p w:rsidR="00A605C2" w:rsidRDefault="00A605C2" w:rsidP="00A605C2">
      <w:pPr>
        <w:tabs>
          <w:tab w:val="left" w:pos="360"/>
        </w:tabs>
        <w:autoSpaceDE w:val="0"/>
        <w:autoSpaceDN w:val="0"/>
        <w:adjustRightInd w:val="0"/>
        <w:spacing w:after="0" w:line="240" w:lineRule="auto"/>
        <w:jc w:val="both"/>
        <w:rPr>
          <w:rFonts w:cs="Calibri"/>
          <w:sz w:val="20"/>
          <w:szCs w:val="20"/>
        </w:rPr>
      </w:pPr>
    </w:p>
    <w:p w:rsidR="00A605C2" w:rsidRDefault="00A605C2" w:rsidP="00A605C2">
      <w:pPr>
        <w:tabs>
          <w:tab w:val="left" w:pos="360"/>
        </w:tabs>
        <w:autoSpaceDE w:val="0"/>
        <w:autoSpaceDN w:val="0"/>
        <w:adjustRightInd w:val="0"/>
        <w:spacing w:after="0" w:line="240" w:lineRule="auto"/>
        <w:jc w:val="both"/>
        <w:rPr>
          <w:rFonts w:cs="Calibri"/>
          <w:sz w:val="20"/>
          <w:szCs w:val="20"/>
        </w:rPr>
      </w:pPr>
    </w:p>
    <w:p w:rsidR="00A605C2" w:rsidRPr="00983371" w:rsidRDefault="00A605C2" w:rsidP="00A605C2">
      <w:pPr>
        <w:tabs>
          <w:tab w:val="left" w:pos="360"/>
        </w:tabs>
        <w:autoSpaceDE w:val="0"/>
        <w:autoSpaceDN w:val="0"/>
        <w:adjustRightInd w:val="0"/>
        <w:spacing w:after="0" w:line="240" w:lineRule="auto"/>
        <w:jc w:val="both"/>
        <w:rPr>
          <w:rFonts w:cs="Calibri"/>
          <w:sz w:val="20"/>
          <w:szCs w:val="20"/>
          <w:u w:val="single"/>
        </w:rPr>
      </w:pPr>
      <w:r w:rsidRPr="007178CE">
        <w:rPr>
          <w:rFonts w:cs="Calibri"/>
          <w:sz w:val="20"/>
          <w:szCs w:val="20"/>
        </w:rPr>
        <w:t>By:</w:t>
      </w:r>
      <w:r>
        <w:rPr>
          <w:rFonts w:cs="Calibri"/>
          <w:sz w:val="20"/>
          <w:szCs w:val="20"/>
        </w:rPr>
        <w:t xml:space="preserve"> </w:t>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p>
    <w:p w:rsidR="00A605C2" w:rsidRDefault="00A605C2" w:rsidP="00A605C2">
      <w:pPr>
        <w:tabs>
          <w:tab w:val="left" w:pos="0"/>
        </w:tabs>
        <w:autoSpaceDE w:val="0"/>
        <w:autoSpaceDN w:val="0"/>
        <w:adjustRightInd w:val="0"/>
        <w:spacing w:after="0" w:line="240" w:lineRule="auto"/>
        <w:rPr>
          <w:rFonts w:cs="Calibri"/>
          <w:sz w:val="20"/>
          <w:szCs w:val="20"/>
        </w:rPr>
      </w:pPr>
      <w:r>
        <w:rPr>
          <w:rFonts w:cs="Calibri"/>
          <w:sz w:val="20"/>
          <w:szCs w:val="20"/>
        </w:rPr>
        <w:tab/>
      </w:r>
      <w:r>
        <w:rPr>
          <w:rFonts w:cs="Calibri"/>
          <w:sz w:val="20"/>
          <w:szCs w:val="20"/>
        </w:rPr>
        <w:tab/>
      </w:r>
      <w:r w:rsidRPr="00FF1010">
        <w:rPr>
          <w:rFonts w:cs="Calibri"/>
          <w:sz w:val="20"/>
          <w:szCs w:val="20"/>
        </w:rPr>
        <w:t>M</w:t>
      </w:r>
      <w:r>
        <w:rPr>
          <w:rFonts w:cs="Calibri"/>
          <w:sz w:val="20"/>
          <w:szCs w:val="20"/>
        </w:rPr>
        <w:t>anaging Member</w:t>
      </w:r>
      <w:r w:rsidRPr="00FF1010">
        <w:rPr>
          <w:rFonts w:cs="Calibri"/>
          <w:sz w:val="20"/>
          <w:szCs w:val="20"/>
        </w:rPr>
        <w:tab/>
      </w:r>
      <w:r w:rsidRPr="00FF1010">
        <w:rPr>
          <w:rFonts w:cs="Calibri"/>
          <w:sz w:val="20"/>
          <w:szCs w:val="20"/>
        </w:rPr>
        <w:tab/>
      </w:r>
      <w:r w:rsidRPr="00FF1010">
        <w:rPr>
          <w:rFonts w:cs="Calibri"/>
          <w:sz w:val="20"/>
          <w:szCs w:val="20"/>
        </w:rPr>
        <w:tab/>
      </w:r>
      <w:r w:rsidRPr="00FF1010">
        <w:rPr>
          <w:rFonts w:cs="Calibri"/>
          <w:sz w:val="20"/>
          <w:szCs w:val="20"/>
        </w:rPr>
        <w:tab/>
      </w:r>
      <w:r w:rsidRPr="00FF1010">
        <w:rPr>
          <w:rFonts w:cs="Calibri"/>
          <w:sz w:val="20"/>
          <w:szCs w:val="20"/>
        </w:rPr>
        <w:tab/>
        <w:t>Date</w:t>
      </w:r>
    </w:p>
    <w:p w:rsidR="00FF1010" w:rsidRDefault="00FF1010" w:rsidP="00FF1010">
      <w:pPr>
        <w:tabs>
          <w:tab w:val="left" w:pos="0"/>
        </w:tabs>
        <w:autoSpaceDE w:val="0"/>
        <w:autoSpaceDN w:val="0"/>
        <w:adjustRightInd w:val="0"/>
        <w:spacing w:after="0" w:line="240" w:lineRule="auto"/>
        <w:jc w:val="center"/>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2B14F9" w:rsidRDefault="002B14F9" w:rsidP="002B14F9">
      <w:pPr>
        <w:tabs>
          <w:tab w:val="left" w:pos="360"/>
        </w:tabs>
        <w:autoSpaceDE w:val="0"/>
        <w:autoSpaceDN w:val="0"/>
        <w:adjustRightInd w:val="0"/>
        <w:spacing w:after="0" w:line="240" w:lineRule="auto"/>
        <w:jc w:val="both"/>
        <w:rPr>
          <w:rFonts w:cs="Calibri"/>
          <w:sz w:val="20"/>
          <w:szCs w:val="20"/>
        </w:rPr>
      </w:pPr>
    </w:p>
    <w:p w:rsidR="006D05DD" w:rsidRPr="007178CE" w:rsidRDefault="006D05DD" w:rsidP="006D05DD">
      <w:pPr>
        <w:pStyle w:val="Heading5"/>
        <w:spacing w:after="0"/>
        <w:jc w:val="center"/>
        <w:rPr>
          <w:rFonts w:cs="Calibri"/>
          <w:sz w:val="20"/>
          <w:szCs w:val="20"/>
          <w:u w:val="single"/>
        </w:rPr>
      </w:pPr>
      <w:r w:rsidRPr="007178CE">
        <w:rPr>
          <w:rFonts w:cs="Calibri"/>
          <w:sz w:val="20"/>
          <w:szCs w:val="20"/>
          <w:u w:val="single"/>
        </w:rPr>
        <w:lastRenderedPageBreak/>
        <w:t>Addendum – Permission to Share Information</w:t>
      </w:r>
    </w:p>
    <w:p w:rsidR="006D05DD" w:rsidRPr="007178CE" w:rsidRDefault="006D05DD" w:rsidP="006D05DD">
      <w:pPr>
        <w:pStyle w:val="NormalWeb"/>
        <w:spacing w:before="0" w:beforeAutospacing="0" w:after="0" w:afterAutospacing="0"/>
        <w:rPr>
          <w:rFonts w:ascii="Calibri" w:hAnsi="Calibri" w:cs="Calibri"/>
          <w:sz w:val="20"/>
          <w:szCs w:val="20"/>
          <w:u w:val="single"/>
        </w:rPr>
      </w:pPr>
    </w:p>
    <w:p w:rsidR="001570A0" w:rsidRDefault="006D05DD" w:rsidP="006D05DD">
      <w:pPr>
        <w:pStyle w:val="NormalWeb"/>
        <w:spacing w:before="0" w:beforeAutospacing="0" w:after="0" w:afterAutospacing="0"/>
        <w:rPr>
          <w:rFonts w:ascii="Calibri" w:hAnsi="Calibri" w:cs="Calibri"/>
          <w:sz w:val="20"/>
          <w:szCs w:val="20"/>
          <w:u w:val="single"/>
        </w:rPr>
      </w:pPr>
      <w:r w:rsidRPr="007178CE">
        <w:rPr>
          <w:rFonts w:ascii="Calibri" w:hAnsi="Calibri" w:cs="Calibri"/>
          <w:sz w:val="20"/>
          <w:szCs w:val="20"/>
        </w:rPr>
        <w:t xml:space="preserve">I hereby authorize </w:t>
      </w:r>
      <w:r w:rsidR="003C0ACE">
        <w:rPr>
          <w:rFonts w:ascii="Calibri" w:hAnsi="Calibri" w:cs="Calibri"/>
          <w:sz w:val="20"/>
          <w:szCs w:val="20"/>
        </w:rPr>
        <w:t>Clark Hourly Financial Planning, LLC</w:t>
      </w:r>
      <w:r w:rsidR="001436D5">
        <w:rPr>
          <w:rFonts w:ascii="Calibri" w:hAnsi="Calibri" w:cs="Calibri"/>
          <w:sz w:val="20"/>
          <w:szCs w:val="20"/>
        </w:rPr>
        <w:t xml:space="preserve"> to </w:t>
      </w:r>
      <w:r w:rsidRPr="007178CE">
        <w:rPr>
          <w:rFonts w:ascii="Calibri" w:hAnsi="Calibri" w:cs="Calibri"/>
          <w:sz w:val="20"/>
          <w:szCs w:val="20"/>
        </w:rPr>
        <w:t>share my/our financial information with [strike out those not approved] my spouse/domestic partner, accountants, attorneys, insurance agents, and/or (state legal name)</w:t>
      </w:r>
      <w:r w:rsidR="005337E3" w:rsidRPr="007178CE">
        <w:rPr>
          <w:rFonts w:ascii="Calibri" w:hAnsi="Calibri" w:cs="Calibri"/>
          <w:sz w:val="20"/>
          <w:szCs w:val="20"/>
        </w:rPr>
        <w:t xml:space="preserve"> </w:t>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p>
    <w:p w:rsidR="006D05DD" w:rsidRPr="007178CE" w:rsidRDefault="006D05DD" w:rsidP="006D05DD">
      <w:pPr>
        <w:pStyle w:val="NormalWeb"/>
        <w:spacing w:before="0" w:beforeAutospacing="0" w:after="0" w:afterAutospacing="0"/>
        <w:rPr>
          <w:rFonts w:ascii="Calibri" w:hAnsi="Calibri" w:cs="Calibri"/>
          <w:sz w:val="20"/>
          <w:szCs w:val="20"/>
        </w:rPr>
      </w:pPr>
      <w:r w:rsidRPr="007178CE">
        <w:rPr>
          <w:rFonts w:ascii="Calibri" w:hAnsi="Calibri" w:cs="Calibri"/>
          <w:sz w:val="20"/>
          <w:szCs w:val="20"/>
        </w:rPr>
        <w:t>as necessary to provide advice or service.  I understand that this authorization shall remain in effect unless and until I choose to revoke it in writing, which I may do at any time.  I further understand that this does not constitute a power of attorney over my account(s).</w:t>
      </w:r>
    </w:p>
    <w:p w:rsidR="00C5469C" w:rsidRPr="007178CE" w:rsidRDefault="00C5469C" w:rsidP="006D05DD">
      <w:pPr>
        <w:pStyle w:val="NormalWeb"/>
        <w:spacing w:before="0" w:beforeAutospacing="0" w:after="0" w:afterAutospacing="0"/>
        <w:rPr>
          <w:rFonts w:ascii="Calibri" w:hAnsi="Calibri" w:cs="Calibri"/>
          <w:sz w:val="20"/>
          <w:szCs w:val="20"/>
        </w:rPr>
      </w:pPr>
    </w:p>
    <w:p w:rsidR="006D05DD" w:rsidRPr="007178CE" w:rsidRDefault="006D05DD" w:rsidP="006D05DD">
      <w:pPr>
        <w:pStyle w:val="NormalWeb"/>
        <w:spacing w:before="0" w:beforeAutospacing="0" w:after="0" w:afterAutospacing="0" w:line="360" w:lineRule="auto"/>
        <w:rPr>
          <w:rFonts w:ascii="Calibri" w:hAnsi="Calibri" w:cs="Calibri"/>
          <w:sz w:val="20"/>
          <w:szCs w:val="20"/>
          <w:u w:val="single"/>
        </w:rPr>
      </w:pPr>
      <w:r w:rsidRPr="007178CE">
        <w:rPr>
          <w:rFonts w:ascii="Calibri" w:hAnsi="Calibri" w:cs="Calibri"/>
          <w:sz w:val="20"/>
          <w:szCs w:val="20"/>
        </w:rPr>
        <w:t>I do not grant</w:t>
      </w:r>
      <w:r w:rsidR="00F4152D" w:rsidRPr="007178CE">
        <w:rPr>
          <w:rFonts w:ascii="Calibri" w:hAnsi="Calibri" w:cs="Calibri"/>
          <w:sz w:val="20"/>
          <w:szCs w:val="20"/>
        </w:rPr>
        <w:t xml:space="preserve"> </w:t>
      </w:r>
      <w:r w:rsidR="00563302">
        <w:rPr>
          <w:rFonts w:ascii="Calibri" w:hAnsi="Calibri" w:cs="Calibri"/>
          <w:sz w:val="20"/>
          <w:szCs w:val="20"/>
        </w:rPr>
        <w:t xml:space="preserve">the Firm </w:t>
      </w:r>
      <w:r w:rsidRPr="007178CE">
        <w:rPr>
          <w:rFonts w:ascii="Calibri" w:hAnsi="Calibri" w:cs="Calibri"/>
          <w:sz w:val="20"/>
          <w:szCs w:val="20"/>
        </w:rPr>
        <w:t xml:space="preserve">to </w:t>
      </w:r>
      <w:r w:rsidR="005073D0">
        <w:rPr>
          <w:rFonts w:ascii="Calibri" w:hAnsi="Calibri" w:cs="Calibri"/>
          <w:sz w:val="20"/>
          <w:szCs w:val="20"/>
        </w:rPr>
        <w:t xml:space="preserve">specifically </w:t>
      </w:r>
      <w:r w:rsidRPr="007178CE">
        <w:rPr>
          <w:rFonts w:ascii="Calibri" w:hAnsi="Calibri" w:cs="Calibri"/>
          <w:sz w:val="20"/>
          <w:szCs w:val="20"/>
        </w:rPr>
        <w:t xml:space="preserve">communicate with: </w:t>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00563302">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r w:rsidR="00D27AF7">
        <w:rPr>
          <w:rFonts w:ascii="Calibri" w:hAnsi="Calibri" w:cs="Calibri"/>
          <w:sz w:val="20"/>
          <w:szCs w:val="20"/>
          <w:u w:val="single"/>
        </w:rPr>
        <w:tab/>
      </w:r>
    </w:p>
    <w:p w:rsidR="006D05DD" w:rsidRPr="007178CE" w:rsidRDefault="006D05DD" w:rsidP="006D05DD">
      <w:pPr>
        <w:pStyle w:val="NormalWeb"/>
        <w:spacing w:before="0" w:beforeAutospacing="0" w:after="0" w:afterAutospacing="0"/>
        <w:rPr>
          <w:rFonts w:ascii="Calibri" w:hAnsi="Calibri" w:cs="Calibri"/>
          <w:sz w:val="20"/>
          <w:szCs w:val="20"/>
        </w:rPr>
      </w:pPr>
    </w:p>
    <w:p w:rsidR="006D05DD" w:rsidRPr="007178CE" w:rsidRDefault="006D05DD" w:rsidP="006D05DD">
      <w:pPr>
        <w:pStyle w:val="NormalWeb"/>
        <w:spacing w:before="0" w:beforeAutospacing="0" w:after="0" w:afterAutospacing="0"/>
        <w:rPr>
          <w:rFonts w:ascii="Calibri" w:hAnsi="Calibri" w:cs="Calibri"/>
          <w:sz w:val="20"/>
          <w:szCs w:val="20"/>
        </w:rPr>
      </w:pPr>
    </w:p>
    <w:p w:rsidR="006D05DD" w:rsidRPr="001436D5" w:rsidRDefault="006D05DD" w:rsidP="006D05DD">
      <w:pPr>
        <w:pStyle w:val="NormalWeb"/>
        <w:spacing w:before="0" w:beforeAutospacing="0" w:after="0" w:afterAutospacing="0"/>
        <w:jc w:val="both"/>
        <w:rPr>
          <w:rFonts w:asciiTheme="minorHAnsi" w:hAnsiTheme="minorHAnsi" w:cs="Calibri"/>
          <w:sz w:val="20"/>
          <w:szCs w:val="20"/>
          <w:u w:val="single"/>
        </w:rPr>
      </w:pP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rPr>
        <w:tab/>
      </w:r>
      <w:r w:rsidRPr="001436D5">
        <w:rPr>
          <w:rFonts w:asciiTheme="minorHAnsi" w:hAnsiTheme="minorHAnsi" w:cs="Calibri"/>
          <w:sz w:val="20"/>
          <w:szCs w:val="20"/>
          <w:u w:val="single"/>
        </w:rPr>
        <w:tab/>
      </w:r>
      <w:r w:rsidRPr="001436D5">
        <w:rPr>
          <w:rFonts w:asciiTheme="minorHAnsi" w:hAnsiTheme="minorHAnsi" w:cs="Calibri"/>
          <w:sz w:val="20"/>
          <w:szCs w:val="20"/>
          <w:u w:val="single"/>
        </w:rPr>
        <w:tab/>
      </w:r>
      <w:r w:rsidRPr="001436D5">
        <w:rPr>
          <w:rFonts w:asciiTheme="minorHAnsi" w:hAnsiTheme="minorHAnsi" w:cs="Calibri"/>
          <w:sz w:val="20"/>
          <w:szCs w:val="20"/>
          <w:u w:val="single"/>
        </w:rPr>
        <w:tab/>
      </w:r>
      <w:r w:rsidRPr="001436D5">
        <w:rPr>
          <w:rFonts w:asciiTheme="minorHAnsi" w:hAnsiTheme="minorHAnsi" w:cs="Calibri"/>
          <w:sz w:val="20"/>
          <w:szCs w:val="20"/>
          <w:u w:val="single"/>
        </w:rPr>
        <w:tab/>
      </w:r>
      <w:r w:rsidRPr="001436D5">
        <w:rPr>
          <w:rFonts w:asciiTheme="minorHAnsi" w:hAnsiTheme="minorHAnsi" w:cs="Calibri"/>
          <w:sz w:val="20"/>
          <w:szCs w:val="20"/>
          <w:u w:val="single"/>
        </w:rPr>
        <w:tab/>
      </w:r>
      <w:r w:rsidRPr="001436D5">
        <w:rPr>
          <w:rFonts w:asciiTheme="minorHAnsi" w:hAnsiTheme="minorHAnsi" w:cs="Calibri"/>
          <w:sz w:val="20"/>
          <w:szCs w:val="20"/>
          <w:u w:val="single"/>
        </w:rPr>
        <w:tab/>
      </w:r>
    </w:p>
    <w:p w:rsidR="006D05DD" w:rsidRPr="001436D5" w:rsidRDefault="006D05DD" w:rsidP="006D05DD">
      <w:pPr>
        <w:pStyle w:val="NormalWeb"/>
        <w:spacing w:before="0" w:beforeAutospacing="0" w:after="0" w:afterAutospacing="0"/>
        <w:jc w:val="both"/>
        <w:rPr>
          <w:rFonts w:asciiTheme="minorHAnsi" w:hAnsiTheme="minorHAnsi" w:cs="Calibri"/>
          <w:sz w:val="20"/>
          <w:szCs w:val="20"/>
        </w:rPr>
      </w:pPr>
      <w:r w:rsidRPr="001436D5">
        <w:rPr>
          <w:rFonts w:asciiTheme="minorHAnsi" w:hAnsiTheme="minorHAnsi" w:cs="Calibri"/>
          <w:sz w:val="20"/>
          <w:szCs w:val="20"/>
        </w:rPr>
        <w:t>Client Signature</w:t>
      </w:r>
      <w:r w:rsidRPr="001436D5">
        <w:rPr>
          <w:rFonts w:asciiTheme="minorHAnsi" w:hAnsiTheme="minorHAnsi" w:cs="Calibri"/>
          <w:sz w:val="20"/>
          <w:szCs w:val="20"/>
        </w:rPr>
        <w:tab/>
      </w:r>
      <w:r w:rsidRPr="001436D5">
        <w:rPr>
          <w:rFonts w:asciiTheme="minorHAnsi" w:hAnsiTheme="minorHAnsi" w:cs="Calibri"/>
          <w:sz w:val="20"/>
          <w:szCs w:val="20"/>
        </w:rPr>
        <w:tab/>
      </w:r>
      <w:r w:rsidRPr="001436D5">
        <w:rPr>
          <w:rFonts w:asciiTheme="minorHAnsi" w:hAnsiTheme="minorHAnsi" w:cs="Calibri"/>
          <w:sz w:val="20"/>
          <w:szCs w:val="20"/>
        </w:rPr>
        <w:tab/>
      </w:r>
      <w:r w:rsidRPr="001436D5">
        <w:rPr>
          <w:rFonts w:asciiTheme="minorHAnsi" w:hAnsiTheme="minorHAnsi" w:cs="Calibri"/>
          <w:sz w:val="20"/>
          <w:szCs w:val="20"/>
        </w:rPr>
        <w:tab/>
      </w:r>
      <w:r w:rsidRPr="001436D5">
        <w:rPr>
          <w:rFonts w:asciiTheme="minorHAnsi" w:hAnsiTheme="minorHAnsi" w:cs="Calibri"/>
          <w:sz w:val="20"/>
          <w:szCs w:val="20"/>
        </w:rPr>
        <w:tab/>
      </w:r>
      <w:r w:rsidR="001436D5" w:rsidRPr="001436D5">
        <w:rPr>
          <w:rFonts w:asciiTheme="minorHAnsi" w:hAnsiTheme="minorHAnsi" w:cs="Calibri"/>
          <w:sz w:val="20"/>
          <w:szCs w:val="20"/>
        </w:rPr>
        <w:t>Spouse/Partner/Joint Account Signature</w:t>
      </w:r>
    </w:p>
    <w:p w:rsidR="006D05DD" w:rsidRPr="001436D5" w:rsidRDefault="006D05DD" w:rsidP="006D05DD">
      <w:pPr>
        <w:pStyle w:val="NormalWeb"/>
        <w:spacing w:before="0" w:beforeAutospacing="0" w:after="0" w:afterAutospacing="0"/>
        <w:jc w:val="both"/>
        <w:rPr>
          <w:rFonts w:asciiTheme="minorHAnsi" w:hAnsiTheme="minorHAnsi" w:cs="Calibri"/>
          <w:i/>
          <w:sz w:val="20"/>
          <w:szCs w:val="20"/>
          <w:u w:val="single"/>
        </w:rPr>
      </w:pPr>
    </w:p>
    <w:p w:rsidR="006D05DD" w:rsidRPr="007178CE" w:rsidRDefault="006D05DD" w:rsidP="006D05DD">
      <w:pPr>
        <w:pStyle w:val="NormalWeb"/>
        <w:spacing w:before="0" w:beforeAutospacing="0" w:after="0" w:afterAutospacing="0"/>
        <w:jc w:val="both"/>
        <w:rPr>
          <w:rFonts w:ascii="Calibri" w:hAnsi="Calibri" w:cs="Calibri"/>
          <w:sz w:val="20"/>
          <w:szCs w:val="20"/>
          <w:u w:val="single"/>
        </w:rPr>
      </w:pP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p>
    <w:p w:rsidR="006D05DD" w:rsidRPr="007178CE" w:rsidRDefault="006D05DD" w:rsidP="006D05DD">
      <w:pPr>
        <w:pStyle w:val="NormalWeb"/>
        <w:spacing w:before="0" w:beforeAutospacing="0" w:after="0" w:afterAutospacing="0"/>
        <w:jc w:val="both"/>
        <w:rPr>
          <w:rFonts w:ascii="Calibri" w:hAnsi="Calibri" w:cs="Calibri"/>
          <w:sz w:val="20"/>
          <w:szCs w:val="20"/>
        </w:rPr>
      </w:pPr>
      <w:r w:rsidRPr="007178CE">
        <w:rPr>
          <w:rFonts w:ascii="Calibri" w:hAnsi="Calibri" w:cs="Calibri"/>
          <w:sz w:val="20"/>
          <w:szCs w:val="20"/>
        </w:rPr>
        <w:t>Printed Name</w:t>
      </w:r>
      <w:r w:rsidRPr="007178CE">
        <w:rPr>
          <w:rFonts w:ascii="Calibri" w:hAnsi="Calibri" w:cs="Calibri"/>
          <w:sz w:val="20"/>
          <w:szCs w:val="20"/>
        </w:rPr>
        <w:tab/>
      </w:r>
      <w:r w:rsidRPr="007178CE">
        <w:rPr>
          <w:rFonts w:ascii="Calibri" w:hAnsi="Calibri" w:cs="Calibri"/>
          <w:sz w:val="20"/>
          <w:szCs w:val="20"/>
        </w:rPr>
        <w:tab/>
      </w:r>
      <w:r w:rsidRPr="007178CE">
        <w:rPr>
          <w:rFonts w:ascii="Calibri" w:hAnsi="Calibri" w:cs="Calibri"/>
          <w:sz w:val="20"/>
          <w:szCs w:val="20"/>
        </w:rPr>
        <w:tab/>
      </w:r>
      <w:r w:rsidRPr="007178CE">
        <w:rPr>
          <w:rFonts w:ascii="Calibri" w:hAnsi="Calibri" w:cs="Calibri"/>
          <w:sz w:val="20"/>
          <w:szCs w:val="20"/>
        </w:rPr>
        <w:tab/>
      </w:r>
      <w:r w:rsidRPr="007178CE">
        <w:rPr>
          <w:rFonts w:ascii="Calibri" w:hAnsi="Calibri" w:cs="Calibri"/>
          <w:sz w:val="20"/>
          <w:szCs w:val="20"/>
        </w:rPr>
        <w:tab/>
        <w:t>Printed Name</w:t>
      </w:r>
    </w:p>
    <w:p w:rsidR="006D05DD" w:rsidRPr="007178CE" w:rsidRDefault="006D05DD" w:rsidP="006D05DD">
      <w:pPr>
        <w:pStyle w:val="NormalWeb"/>
        <w:spacing w:before="0" w:beforeAutospacing="0" w:after="0" w:afterAutospacing="0"/>
        <w:jc w:val="both"/>
        <w:rPr>
          <w:rFonts w:ascii="Calibri" w:hAnsi="Calibri" w:cs="Calibri"/>
          <w:sz w:val="20"/>
          <w:szCs w:val="20"/>
        </w:rPr>
      </w:pPr>
    </w:p>
    <w:p w:rsidR="006D05DD" w:rsidRPr="007178CE" w:rsidRDefault="006D05DD" w:rsidP="006D05DD">
      <w:pPr>
        <w:pStyle w:val="NormalWeb"/>
        <w:spacing w:before="0" w:beforeAutospacing="0" w:after="0" w:afterAutospacing="0"/>
        <w:jc w:val="both"/>
        <w:rPr>
          <w:rFonts w:ascii="Calibri" w:hAnsi="Calibri" w:cs="Calibri"/>
          <w:sz w:val="20"/>
          <w:szCs w:val="20"/>
          <w:u w:val="single"/>
        </w:rPr>
      </w:pP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r w:rsidRPr="007178CE">
        <w:rPr>
          <w:rFonts w:ascii="Calibri" w:hAnsi="Calibri" w:cs="Calibri"/>
          <w:sz w:val="20"/>
          <w:szCs w:val="20"/>
          <w:u w:val="single"/>
        </w:rPr>
        <w:tab/>
      </w:r>
    </w:p>
    <w:p w:rsidR="00104466" w:rsidRPr="007178CE" w:rsidRDefault="006D05DD" w:rsidP="00CD2F92">
      <w:pPr>
        <w:pStyle w:val="NormalWeb"/>
        <w:spacing w:before="0" w:beforeAutospacing="0" w:after="0" w:afterAutospacing="0"/>
        <w:jc w:val="both"/>
        <w:rPr>
          <w:rFonts w:cs="Calibri"/>
          <w:bCs/>
          <w:sz w:val="20"/>
          <w:szCs w:val="20"/>
        </w:rPr>
      </w:pPr>
      <w:r w:rsidRPr="007178CE">
        <w:rPr>
          <w:rFonts w:ascii="Calibri" w:hAnsi="Calibri" w:cs="Calibri"/>
          <w:sz w:val="20"/>
          <w:szCs w:val="20"/>
        </w:rPr>
        <w:t>Date</w:t>
      </w:r>
      <w:r w:rsidRPr="007178CE">
        <w:rPr>
          <w:rFonts w:ascii="Calibri" w:hAnsi="Calibri" w:cs="Calibri"/>
          <w:sz w:val="20"/>
          <w:szCs w:val="20"/>
        </w:rPr>
        <w:tab/>
      </w:r>
      <w:r w:rsidRPr="007178CE">
        <w:rPr>
          <w:rFonts w:ascii="Calibri" w:hAnsi="Calibri" w:cs="Calibri"/>
          <w:sz w:val="20"/>
          <w:szCs w:val="20"/>
        </w:rPr>
        <w:tab/>
      </w:r>
      <w:r w:rsidRPr="007178CE">
        <w:rPr>
          <w:rFonts w:ascii="Calibri" w:hAnsi="Calibri" w:cs="Calibri"/>
          <w:sz w:val="20"/>
          <w:szCs w:val="20"/>
        </w:rPr>
        <w:tab/>
      </w:r>
      <w:r w:rsidRPr="007178CE">
        <w:rPr>
          <w:rFonts w:ascii="Calibri" w:hAnsi="Calibri" w:cs="Calibri"/>
          <w:sz w:val="20"/>
          <w:szCs w:val="20"/>
        </w:rPr>
        <w:tab/>
      </w:r>
      <w:r w:rsidRPr="007178CE">
        <w:rPr>
          <w:rFonts w:ascii="Calibri" w:hAnsi="Calibri" w:cs="Calibri"/>
          <w:sz w:val="20"/>
          <w:szCs w:val="20"/>
        </w:rPr>
        <w:tab/>
      </w:r>
      <w:r w:rsidRPr="007178CE">
        <w:rPr>
          <w:rFonts w:ascii="Calibri" w:hAnsi="Calibri" w:cs="Calibri"/>
          <w:sz w:val="20"/>
          <w:szCs w:val="20"/>
        </w:rPr>
        <w:tab/>
        <w:t>Date</w:t>
      </w:r>
    </w:p>
    <w:sectPr w:rsidR="00104466" w:rsidRPr="007178CE" w:rsidSect="00A550F2">
      <w:type w:val="continuous"/>
      <w:pgSz w:w="12240" w:h="15840" w:code="1"/>
      <w:pgMar w:top="560" w:right="489" w:bottom="326" w:left="625" w:header="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B1" w:rsidRDefault="005346B1" w:rsidP="002E6B67">
      <w:pPr>
        <w:spacing w:after="0" w:line="240" w:lineRule="auto"/>
      </w:pPr>
      <w:r>
        <w:separator/>
      </w:r>
    </w:p>
  </w:endnote>
  <w:endnote w:type="continuationSeparator" w:id="0">
    <w:p w:rsidR="005346B1" w:rsidRDefault="005346B1" w:rsidP="002E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41" w:rsidRDefault="00E27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69" w:rsidRPr="002E6B67" w:rsidRDefault="003C0ACE">
    <w:pPr>
      <w:pStyle w:val="Footer"/>
      <w:rPr>
        <w:i/>
        <w:sz w:val="14"/>
        <w:szCs w:val="14"/>
      </w:rPr>
    </w:pPr>
    <w:r>
      <w:rPr>
        <w:i/>
        <w:sz w:val="14"/>
        <w:szCs w:val="14"/>
      </w:rPr>
      <w:t>CHFP</w:t>
    </w:r>
    <w:r w:rsidR="00A571B9">
      <w:rPr>
        <w:i/>
        <w:sz w:val="14"/>
        <w:szCs w:val="14"/>
      </w:rPr>
      <w:t xml:space="preserve"> </w:t>
    </w:r>
    <w:r w:rsidR="007F0469">
      <w:rPr>
        <w:i/>
        <w:sz w:val="14"/>
        <w:szCs w:val="14"/>
      </w:rPr>
      <w:t xml:space="preserve">Modular Agreement </w:t>
    </w:r>
    <w:r w:rsidR="007F0469" w:rsidRPr="002E6B67">
      <w:rPr>
        <w:i/>
        <w:sz w:val="14"/>
        <w:szCs w:val="14"/>
      </w:rPr>
      <w:t>– 201</w:t>
    </w:r>
    <w:r w:rsidR="007F0469">
      <w:rPr>
        <w:i/>
        <w:sz w:val="14"/>
        <w:szCs w:val="14"/>
      </w:rPr>
      <w:t>4v</w:t>
    </w:r>
    <w:r w:rsidR="00B27257">
      <w:rPr>
        <w:i/>
        <w:sz w:val="14"/>
        <w:szCs w:val="14"/>
      </w:rPr>
      <w:t>1</w:t>
    </w:r>
    <w:r w:rsidR="007F0469">
      <w:rPr>
        <w:i/>
        <w:sz w:val="14"/>
        <w:szCs w:val="14"/>
      </w:rPr>
      <w:tab/>
    </w:r>
    <w:r w:rsidR="007F0469">
      <w:rPr>
        <w:i/>
        <w:sz w:val="14"/>
        <w:szCs w:val="14"/>
      </w:rPr>
      <w:tab/>
      <w:t xml:space="preserve">    Originals To: Firm &amp; Client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41" w:rsidRDefault="00E2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B1" w:rsidRDefault="005346B1" w:rsidP="002E6B67">
      <w:pPr>
        <w:spacing w:after="0" w:line="240" w:lineRule="auto"/>
      </w:pPr>
      <w:r>
        <w:separator/>
      </w:r>
    </w:p>
  </w:footnote>
  <w:footnote w:type="continuationSeparator" w:id="0">
    <w:p w:rsidR="005346B1" w:rsidRDefault="005346B1" w:rsidP="002E6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41" w:rsidRDefault="00E27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41" w:rsidRDefault="00E27F41" w:rsidP="00DF4BAD">
    <w:pPr>
      <w:pStyle w:val="Header"/>
      <w:jc w:val="right"/>
    </w:pPr>
  </w:p>
  <w:p w:rsidR="007F0469" w:rsidRPr="00CF25C9" w:rsidRDefault="007F0469" w:rsidP="00DF4BAD">
    <w:pPr>
      <w:pStyle w:val="Header"/>
      <w:jc w:val="right"/>
      <w:rPr>
        <w:u w:val="single"/>
      </w:rPr>
    </w:pPr>
    <w:r>
      <w:t>File Name:</w:t>
    </w:r>
    <w:r>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41" w:rsidRDefault="00E27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85E"/>
    <w:multiLevelType w:val="hybridMultilevel"/>
    <w:tmpl w:val="975623FC"/>
    <w:lvl w:ilvl="0" w:tplc="29D09B6E">
      <w:start w:val="2"/>
      <w:numFmt w:val="decimal"/>
      <w:lvlText w:val="%1."/>
      <w:lvlJc w:val="left"/>
      <w:pPr>
        <w:tabs>
          <w:tab w:val="num" w:pos="4950"/>
        </w:tabs>
        <w:ind w:left="4950" w:hanging="720"/>
      </w:pPr>
      <w:rPr>
        <w:rFonts w:cs="Times New Roman" w:hint="default"/>
      </w:rPr>
    </w:lvl>
    <w:lvl w:ilvl="1" w:tplc="04090019">
      <w:start w:val="1"/>
      <w:numFmt w:val="lowerLetter"/>
      <w:lvlText w:val="%2."/>
      <w:lvlJc w:val="left"/>
      <w:pPr>
        <w:tabs>
          <w:tab w:val="num" w:pos="5310"/>
        </w:tabs>
        <w:ind w:left="5310" w:hanging="360"/>
      </w:pPr>
      <w:rPr>
        <w:rFonts w:cs="Times New Roman"/>
      </w:rPr>
    </w:lvl>
    <w:lvl w:ilvl="2" w:tplc="0409001B">
      <w:start w:val="1"/>
      <w:numFmt w:val="lowerRoman"/>
      <w:lvlText w:val="%3."/>
      <w:lvlJc w:val="right"/>
      <w:pPr>
        <w:tabs>
          <w:tab w:val="num" w:pos="6030"/>
        </w:tabs>
        <w:ind w:left="6030" w:hanging="180"/>
      </w:pPr>
      <w:rPr>
        <w:rFonts w:cs="Times New Roman"/>
      </w:rPr>
    </w:lvl>
    <w:lvl w:ilvl="3" w:tplc="0409000F">
      <w:start w:val="1"/>
      <w:numFmt w:val="decimal"/>
      <w:lvlText w:val="%4."/>
      <w:lvlJc w:val="left"/>
      <w:pPr>
        <w:tabs>
          <w:tab w:val="num" w:pos="6750"/>
        </w:tabs>
        <w:ind w:left="6750" w:hanging="360"/>
      </w:pPr>
      <w:rPr>
        <w:rFonts w:cs="Times New Roman"/>
      </w:rPr>
    </w:lvl>
    <w:lvl w:ilvl="4" w:tplc="04090019">
      <w:start w:val="1"/>
      <w:numFmt w:val="lowerLetter"/>
      <w:lvlText w:val="%5."/>
      <w:lvlJc w:val="left"/>
      <w:pPr>
        <w:tabs>
          <w:tab w:val="num" w:pos="7470"/>
        </w:tabs>
        <w:ind w:left="7470" w:hanging="360"/>
      </w:pPr>
      <w:rPr>
        <w:rFonts w:cs="Times New Roman"/>
      </w:rPr>
    </w:lvl>
    <w:lvl w:ilvl="5" w:tplc="0409001B">
      <w:start w:val="1"/>
      <w:numFmt w:val="lowerRoman"/>
      <w:lvlText w:val="%6."/>
      <w:lvlJc w:val="right"/>
      <w:pPr>
        <w:tabs>
          <w:tab w:val="num" w:pos="8190"/>
        </w:tabs>
        <w:ind w:left="8190" w:hanging="180"/>
      </w:pPr>
      <w:rPr>
        <w:rFonts w:cs="Times New Roman"/>
      </w:rPr>
    </w:lvl>
    <w:lvl w:ilvl="6" w:tplc="0409000F">
      <w:start w:val="1"/>
      <w:numFmt w:val="decimal"/>
      <w:lvlText w:val="%7."/>
      <w:lvlJc w:val="left"/>
      <w:pPr>
        <w:tabs>
          <w:tab w:val="num" w:pos="8910"/>
        </w:tabs>
        <w:ind w:left="8910" w:hanging="360"/>
      </w:pPr>
      <w:rPr>
        <w:rFonts w:cs="Times New Roman"/>
      </w:rPr>
    </w:lvl>
    <w:lvl w:ilvl="7" w:tplc="04090019">
      <w:start w:val="1"/>
      <w:numFmt w:val="lowerLetter"/>
      <w:lvlText w:val="%8."/>
      <w:lvlJc w:val="left"/>
      <w:pPr>
        <w:tabs>
          <w:tab w:val="num" w:pos="9630"/>
        </w:tabs>
        <w:ind w:left="9630" w:hanging="360"/>
      </w:pPr>
      <w:rPr>
        <w:rFonts w:cs="Times New Roman"/>
      </w:rPr>
    </w:lvl>
    <w:lvl w:ilvl="8" w:tplc="0409001B">
      <w:start w:val="1"/>
      <w:numFmt w:val="lowerRoman"/>
      <w:lvlText w:val="%9."/>
      <w:lvlJc w:val="right"/>
      <w:pPr>
        <w:tabs>
          <w:tab w:val="num" w:pos="10350"/>
        </w:tabs>
        <w:ind w:left="10350" w:hanging="180"/>
      </w:pPr>
      <w:rPr>
        <w:rFonts w:cs="Times New Roman"/>
      </w:rPr>
    </w:lvl>
  </w:abstractNum>
  <w:abstractNum w:abstractNumId="1">
    <w:nsid w:val="09C91AF8"/>
    <w:multiLevelType w:val="hybridMultilevel"/>
    <w:tmpl w:val="BFEE94F2"/>
    <w:lvl w:ilvl="0" w:tplc="8A28A008">
      <w:start w:val="1"/>
      <w:numFmt w:val="decimal"/>
      <w:lvlText w:val="%1."/>
      <w:lvlJc w:val="left"/>
      <w:pPr>
        <w:tabs>
          <w:tab w:val="num" w:pos="450"/>
        </w:tabs>
        <w:ind w:left="450" w:hanging="360"/>
      </w:pPr>
      <w:rPr>
        <w:b w:val="0"/>
        <w:sz w:val="20"/>
        <w:szCs w:val="2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E7473E"/>
    <w:multiLevelType w:val="hybridMultilevel"/>
    <w:tmpl w:val="037856E0"/>
    <w:lvl w:ilvl="0" w:tplc="EE442760">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52C7E06"/>
    <w:multiLevelType w:val="hybridMultilevel"/>
    <w:tmpl w:val="BC92BD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4925D2"/>
    <w:multiLevelType w:val="hybridMultilevel"/>
    <w:tmpl w:val="43EA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B56DE"/>
    <w:multiLevelType w:val="hybridMultilevel"/>
    <w:tmpl w:val="40381952"/>
    <w:lvl w:ilvl="0" w:tplc="C64618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A6744A"/>
    <w:multiLevelType w:val="hybridMultilevel"/>
    <w:tmpl w:val="F5FC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95F34"/>
    <w:multiLevelType w:val="hybridMultilevel"/>
    <w:tmpl w:val="0B843D60"/>
    <w:lvl w:ilvl="0" w:tplc="926CE67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5606F"/>
    <w:multiLevelType w:val="hybridMultilevel"/>
    <w:tmpl w:val="A912A8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25517"/>
    <w:multiLevelType w:val="hybridMultilevel"/>
    <w:tmpl w:val="534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80BA0"/>
    <w:multiLevelType w:val="hybridMultilevel"/>
    <w:tmpl w:val="975623FC"/>
    <w:lvl w:ilvl="0" w:tplc="29D09B6E">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0A3255D"/>
    <w:multiLevelType w:val="hybridMultilevel"/>
    <w:tmpl w:val="975623FC"/>
    <w:lvl w:ilvl="0" w:tplc="29D09B6E">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BDE702E"/>
    <w:multiLevelType w:val="hybridMultilevel"/>
    <w:tmpl w:val="5D96CD7E"/>
    <w:lvl w:ilvl="0" w:tplc="0B1ED2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F0225"/>
    <w:multiLevelType w:val="hybridMultilevel"/>
    <w:tmpl w:val="AE848F98"/>
    <w:lvl w:ilvl="0" w:tplc="6E1813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E91CBC"/>
    <w:multiLevelType w:val="hybridMultilevel"/>
    <w:tmpl w:val="37B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21009"/>
    <w:multiLevelType w:val="hybridMultilevel"/>
    <w:tmpl w:val="0B2AABDE"/>
    <w:lvl w:ilvl="0" w:tplc="6688E1E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F0E09"/>
    <w:multiLevelType w:val="hybridMultilevel"/>
    <w:tmpl w:val="2ECE1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6034F"/>
    <w:multiLevelType w:val="hybridMultilevel"/>
    <w:tmpl w:val="D67834FA"/>
    <w:lvl w:ilvl="0" w:tplc="E38C1B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43EB4"/>
    <w:multiLevelType w:val="hybridMultilevel"/>
    <w:tmpl w:val="AAA8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1531D2"/>
    <w:multiLevelType w:val="hybridMultilevel"/>
    <w:tmpl w:val="40381952"/>
    <w:lvl w:ilvl="0" w:tplc="C64618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AC6695"/>
    <w:multiLevelType w:val="hybridMultilevel"/>
    <w:tmpl w:val="1B7E0FB0"/>
    <w:lvl w:ilvl="0" w:tplc="91D8997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E5C5D"/>
    <w:multiLevelType w:val="hybridMultilevel"/>
    <w:tmpl w:val="6090E8E4"/>
    <w:lvl w:ilvl="0" w:tplc="04090011">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B266880"/>
    <w:multiLevelType w:val="hybridMultilevel"/>
    <w:tmpl w:val="3A90F98A"/>
    <w:lvl w:ilvl="0" w:tplc="E79C137E">
      <w:start w:val="1"/>
      <w:numFmt w:val="upp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D01CB"/>
    <w:multiLevelType w:val="hybridMultilevel"/>
    <w:tmpl w:val="9EAA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65F59"/>
    <w:multiLevelType w:val="hybridMultilevel"/>
    <w:tmpl w:val="600AC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71075"/>
    <w:multiLevelType w:val="hybridMultilevel"/>
    <w:tmpl w:val="4A2E579C"/>
    <w:lvl w:ilvl="0" w:tplc="56B8682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F9675C"/>
    <w:multiLevelType w:val="hybridMultilevel"/>
    <w:tmpl w:val="F78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86324"/>
    <w:multiLevelType w:val="hybridMultilevel"/>
    <w:tmpl w:val="AC2CBB56"/>
    <w:lvl w:ilvl="0" w:tplc="67F45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4"/>
  </w:num>
  <w:num w:numId="3">
    <w:abstractNumId w:val="5"/>
  </w:num>
  <w:num w:numId="4">
    <w:abstractNumId w:val="22"/>
  </w:num>
  <w:num w:numId="5">
    <w:abstractNumId w:val="18"/>
  </w:num>
  <w:num w:numId="6">
    <w:abstractNumId w:val="8"/>
  </w:num>
  <w:num w:numId="7">
    <w:abstractNumId w:val="23"/>
  </w:num>
  <w:num w:numId="8">
    <w:abstractNumId w:val="0"/>
  </w:num>
  <w:num w:numId="9">
    <w:abstractNumId w:val="11"/>
  </w:num>
  <w:num w:numId="10">
    <w:abstractNumId w:val="10"/>
  </w:num>
  <w:num w:numId="11">
    <w:abstractNumId w:val="3"/>
  </w:num>
  <w:num w:numId="12">
    <w:abstractNumId w:val="2"/>
  </w:num>
  <w:num w:numId="13">
    <w:abstractNumId w:val="15"/>
  </w:num>
  <w:num w:numId="14">
    <w:abstractNumId w:val="25"/>
  </w:num>
  <w:num w:numId="15">
    <w:abstractNumId w:val="20"/>
  </w:num>
  <w:num w:numId="16">
    <w:abstractNumId w:val="21"/>
  </w:num>
  <w:num w:numId="17">
    <w:abstractNumId w:val="7"/>
  </w:num>
  <w:num w:numId="18">
    <w:abstractNumId w:val="19"/>
  </w:num>
  <w:num w:numId="19">
    <w:abstractNumId w:val="17"/>
  </w:num>
  <w:num w:numId="20">
    <w:abstractNumId w:val="4"/>
  </w:num>
  <w:num w:numId="21">
    <w:abstractNumId w:val="12"/>
  </w:num>
  <w:num w:numId="22">
    <w:abstractNumId w:val="14"/>
  </w:num>
  <w:num w:numId="23">
    <w:abstractNumId w:val="9"/>
  </w:num>
  <w:num w:numId="24">
    <w:abstractNumId w:val="6"/>
  </w:num>
  <w:num w:numId="25">
    <w:abstractNumId w:val="16"/>
  </w:num>
  <w:num w:numId="26">
    <w:abstractNumId w:val="2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369A"/>
    <w:rsid w:val="00002422"/>
    <w:rsid w:val="00003BA5"/>
    <w:rsid w:val="000040A0"/>
    <w:rsid w:val="0000550F"/>
    <w:rsid w:val="00012AD2"/>
    <w:rsid w:val="00012F09"/>
    <w:rsid w:val="00013C46"/>
    <w:rsid w:val="00016839"/>
    <w:rsid w:val="00017453"/>
    <w:rsid w:val="0001795A"/>
    <w:rsid w:val="000214DD"/>
    <w:rsid w:val="00024231"/>
    <w:rsid w:val="00037B86"/>
    <w:rsid w:val="00043AE0"/>
    <w:rsid w:val="000469A8"/>
    <w:rsid w:val="00053CC8"/>
    <w:rsid w:val="000557CF"/>
    <w:rsid w:val="0005683B"/>
    <w:rsid w:val="00056EC0"/>
    <w:rsid w:val="00060EBB"/>
    <w:rsid w:val="00073750"/>
    <w:rsid w:val="00075619"/>
    <w:rsid w:val="0008034A"/>
    <w:rsid w:val="00080BB1"/>
    <w:rsid w:val="00082BA6"/>
    <w:rsid w:val="000832EA"/>
    <w:rsid w:val="00092911"/>
    <w:rsid w:val="00094C18"/>
    <w:rsid w:val="00094DDA"/>
    <w:rsid w:val="0009713D"/>
    <w:rsid w:val="000977E7"/>
    <w:rsid w:val="000A1E64"/>
    <w:rsid w:val="000A62DA"/>
    <w:rsid w:val="000A794B"/>
    <w:rsid w:val="000B091F"/>
    <w:rsid w:val="000B0987"/>
    <w:rsid w:val="000B1AF8"/>
    <w:rsid w:val="000B1E7D"/>
    <w:rsid w:val="000B3432"/>
    <w:rsid w:val="000B430B"/>
    <w:rsid w:val="000B574E"/>
    <w:rsid w:val="000B5C3A"/>
    <w:rsid w:val="000C0989"/>
    <w:rsid w:val="000C106A"/>
    <w:rsid w:val="000C28F8"/>
    <w:rsid w:val="000C32DB"/>
    <w:rsid w:val="000C64A7"/>
    <w:rsid w:val="000C6D2A"/>
    <w:rsid w:val="000C7805"/>
    <w:rsid w:val="000D64DC"/>
    <w:rsid w:val="000E0F04"/>
    <w:rsid w:val="000E3529"/>
    <w:rsid w:val="000F1ABE"/>
    <w:rsid w:val="000F2479"/>
    <w:rsid w:val="000F38AE"/>
    <w:rsid w:val="000F6205"/>
    <w:rsid w:val="001005DF"/>
    <w:rsid w:val="00103D2C"/>
    <w:rsid w:val="00104084"/>
    <w:rsid w:val="00104466"/>
    <w:rsid w:val="00105B6E"/>
    <w:rsid w:val="0010676E"/>
    <w:rsid w:val="00113741"/>
    <w:rsid w:val="0011487F"/>
    <w:rsid w:val="0012367C"/>
    <w:rsid w:val="00132B5A"/>
    <w:rsid w:val="001362DA"/>
    <w:rsid w:val="0014122E"/>
    <w:rsid w:val="001436D5"/>
    <w:rsid w:val="00143A6A"/>
    <w:rsid w:val="00143F79"/>
    <w:rsid w:val="00144048"/>
    <w:rsid w:val="001469C3"/>
    <w:rsid w:val="00153137"/>
    <w:rsid w:val="00153423"/>
    <w:rsid w:val="001570A0"/>
    <w:rsid w:val="0015771D"/>
    <w:rsid w:val="0016109A"/>
    <w:rsid w:val="0016705E"/>
    <w:rsid w:val="00171BDF"/>
    <w:rsid w:val="00174813"/>
    <w:rsid w:val="001762AB"/>
    <w:rsid w:val="0018011D"/>
    <w:rsid w:val="00180BBF"/>
    <w:rsid w:val="00180DE3"/>
    <w:rsid w:val="00181600"/>
    <w:rsid w:val="00183CDF"/>
    <w:rsid w:val="00187A3D"/>
    <w:rsid w:val="00192513"/>
    <w:rsid w:val="00193441"/>
    <w:rsid w:val="001950BD"/>
    <w:rsid w:val="001A331C"/>
    <w:rsid w:val="001A4720"/>
    <w:rsid w:val="001A4F7C"/>
    <w:rsid w:val="001B0C01"/>
    <w:rsid w:val="001B3197"/>
    <w:rsid w:val="001B4240"/>
    <w:rsid w:val="001B7976"/>
    <w:rsid w:val="001C5024"/>
    <w:rsid w:val="001C6E2E"/>
    <w:rsid w:val="001D3DBC"/>
    <w:rsid w:val="001D6A34"/>
    <w:rsid w:val="001E013B"/>
    <w:rsid w:val="001E0175"/>
    <w:rsid w:val="001E0DE8"/>
    <w:rsid w:val="001F4344"/>
    <w:rsid w:val="001F5ACC"/>
    <w:rsid w:val="0020077C"/>
    <w:rsid w:val="00203D58"/>
    <w:rsid w:val="00222170"/>
    <w:rsid w:val="00223DBE"/>
    <w:rsid w:val="00225A6E"/>
    <w:rsid w:val="00227756"/>
    <w:rsid w:val="00230E8E"/>
    <w:rsid w:val="00233A4C"/>
    <w:rsid w:val="002341CA"/>
    <w:rsid w:val="0023436A"/>
    <w:rsid w:val="00235C6D"/>
    <w:rsid w:val="002360E7"/>
    <w:rsid w:val="00237841"/>
    <w:rsid w:val="00241A71"/>
    <w:rsid w:val="00246468"/>
    <w:rsid w:val="0025630F"/>
    <w:rsid w:val="00257C58"/>
    <w:rsid w:val="00264FB7"/>
    <w:rsid w:val="00273314"/>
    <w:rsid w:val="002760A4"/>
    <w:rsid w:val="00276C0C"/>
    <w:rsid w:val="0027732D"/>
    <w:rsid w:val="00280A32"/>
    <w:rsid w:val="00281E13"/>
    <w:rsid w:val="00281E27"/>
    <w:rsid w:val="0028408F"/>
    <w:rsid w:val="00286F41"/>
    <w:rsid w:val="0029132A"/>
    <w:rsid w:val="00292B9B"/>
    <w:rsid w:val="00295FB0"/>
    <w:rsid w:val="002A2469"/>
    <w:rsid w:val="002A3973"/>
    <w:rsid w:val="002A5F9D"/>
    <w:rsid w:val="002B070F"/>
    <w:rsid w:val="002B14F9"/>
    <w:rsid w:val="002B1B6D"/>
    <w:rsid w:val="002B348C"/>
    <w:rsid w:val="002B5C18"/>
    <w:rsid w:val="002B7433"/>
    <w:rsid w:val="002C0BB3"/>
    <w:rsid w:val="002C1F3F"/>
    <w:rsid w:val="002C596C"/>
    <w:rsid w:val="002D1065"/>
    <w:rsid w:val="002D206D"/>
    <w:rsid w:val="002D2C67"/>
    <w:rsid w:val="002D6E3D"/>
    <w:rsid w:val="002E16F2"/>
    <w:rsid w:val="002E5113"/>
    <w:rsid w:val="002E5D71"/>
    <w:rsid w:val="002E6B67"/>
    <w:rsid w:val="002E72C1"/>
    <w:rsid w:val="002F21C8"/>
    <w:rsid w:val="002F6473"/>
    <w:rsid w:val="002F7B61"/>
    <w:rsid w:val="00301656"/>
    <w:rsid w:val="0030234C"/>
    <w:rsid w:val="00306209"/>
    <w:rsid w:val="003078E3"/>
    <w:rsid w:val="00307BC1"/>
    <w:rsid w:val="0031616A"/>
    <w:rsid w:val="00317737"/>
    <w:rsid w:val="00317D73"/>
    <w:rsid w:val="00322EC0"/>
    <w:rsid w:val="0032647B"/>
    <w:rsid w:val="00333B82"/>
    <w:rsid w:val="003344E1"/>
    <w:rsid w:val="003364B3"/>
    <w:rsid w:val="0034137E"/>
    <w:rsid w:val="00341DAD"/>
    <w:rsid w:val="00347F2A"/>
    <w:rsid w:val="00353370"/>
    <w:rsid w:val="00355ADA"/>
    <w:rsid w:val="00355BB0"/>
    <w:rsid w:val="0037252D"/>
    <w:rsid w:val="00375319"/>
    <w:rsid w:val="00375834"/>
    <w:rsid w:val="00382BA5"/>
    <w:rsid w:val="00383CA3"/>
    <w:rsid w:val="00384BDA"/>
    <w:rsid w:val="003857A4"/>
    <w:rsid w:val="00391A22"/>
    <w:rsid w:val="003931E1"/>
    <w:rsid w:val="003A1CD2"/>
    <w:rsid w:val="003A4E24"/>
    <w:rsid w:val="003A5713"/>
    <w:rsid w:val="003A5F7D"/>
    <w:rsid w:val="003B290A"/>
    <w:rsid w:val="003B2BA6"/>
    <w:rsid w:val="003B472A"/>
    <w:rsid w:val="003B4A28"/>
    <w:rsid w:val="003B7D89"/>
    <w:rsid w:val="003C064E"/>
    <w:rsid w:val="003C0ACE"/>
    <w:rsid w:val="003C122E"/>
    <w:rsid w:val="003C6597"/>
    <w:rsid w:val="003C6C92"/>
    <w:rsid w:val="003D125D"/>
    <w:rsid w:val="003E014E"/>
    <w:rsid w:val="003E7E7C"/>
    <w:rsid w:val="003F0E12"/>
    <w:rsid w:val="003F1F9D"/>
    <w:rsid w:val="003F34AA"/>
    <w:rsid w:val="003F758D"/>
    <w:rsid w:val="003F7A5B"/>
    <w:rsid w:val="00401079"/>
    <w:rsid w:val="00402449"/>
    <w:rsid w:val="00402497"/>
    <w:rsid w:val="0040303B"/>
    <w:rsid w:val="00411AD4"/>
    <w:rsid w:val="0041301A"/>
    <w:rsid w:val="00413A1A"/>
    <w:rsid w:val="00420F17"/>
    <w:rsid w:val="0042120A"/>
    <w:rsid w:val="00423BC2"/>
    <w:rsid w:val="00425B3C"/>
    <w:rsid w:val="00425EC4"/>
    <w:rsid w:val="004308D0"/>
    <w:rsid w:val="004376D0"/>
    <w:rsid w:val="0044117C"/>
    <w:rsid w:val="00441D14"/>
    <w:rsid w:val="00442923"/>
    <w:rsid w:val="00443C20"/>
    <w:rsid w:val="00446ED7"/>
    <w:rsid w:val="00447A83"/>
    <w:rsid w:val="00447FCF"/>
    <w:rsid w:val="00451CBB"/>
    <w:rsid w:val="004536DD"/>
    <w:rsid w:val="00454A26"/>
    <w:rsid w:val="004572C3"/>
    <w:rsid w:val="004616D0"/>
    <w:rsid w:val="00463945"/>
    <w:rsid w:val="00467C07"/>
    <w:rsid w:val="00470BD9"/>
    <w:rsid w:val="0047186E"/>
    <w:rsid w:val="00471D2C"/>
    <w:rsid w:val="004736F6"/>
    <w:rsid w:val="00486394"/>
    <w:rsid w:val="00486C7E"/>
    <w:rsid w:val="00486C9F"/>
    <w:rsid w:val="00486D62"/>
    <w:rsid w:val="00487781"/>
    <w:rsid w:val="0049010E"/>
    <w:rsid w:val="0049102E"/>
    <w:rsid w:val="00491F6A"/>
    <w:rsid w:val="004921C0"/>
    <w:rsid w:val="00496461"/>
    <w:rsid w:val="004A1E4A"/>
    <w:rsid w:val="004A4BB6"/>
    <w:rsid w:val="004B080D"/>
    <w:rsid w:val="004B0F5E"/>
    <w:rsid w:val="004B1D26"/>
    <w:rsid w:val="004B2E4D"/>
    <w:rsid w:val="004B3200"/>
    <w:rsid w:val="004B3DBF"/>
    <w:rsid w:val="004C6875"/>
    <w:rsid w:val="004D18F9"/>
    <w:rsid w:val="004D3127"/>
    <w:rsid w:val="004D369A"/>
    <w:rsid w:val="004D3D43"/>
    <w:rsid w:val="004E0CB4"/>
    <w:rsid w:val="004E52EB"/>
    <w:rsid w:val="004F317E"/>
    <w:rsid w:val="004F67F5"/>
    <w:rsid w:val="004F6B1B"/>
    <w:rsid w:val="005009D2"/>
    <w:rsid w:val="00503194"/>
    <w:rsid w:val="00503EAD"/>
    <w:rsid w:val="005073D0"/>
    <w:rsid w:val="00510245"/>
    <w:rsid w:val="005115FE"/>
    <w:rsid w:val="00512251"/>
    <w:rsid w:val="005145D6"/>
    <w:rsid w:val="00522A85"/>
    <w:rsid w:val="00524035"/>
    <w:rsid w:val="00526C40"/>
    <w:rsid w:val="0053292E"/>
    <w:rsid w:val="005337E3"/>
    <w:rsid w:val="00533D57"/>
    <w:rsid w:val="005343BF"/>
    <w:rsid w:val="005346B1"/>
    <w:rsid w:val="00543FA0"/>
    <w:rsid w:val="00550A11"/>
    <w:rsid w:val="00553436"/>
    <w:rsid w:val="00556564"/>
    <w:rsid w:val="00560830"/>
    <w:rsid w:val="00563302"/>
    <w:rsid w:val="00564EC8"/>
    <w:rsid w:val="00571378"/>
    <w:rsid w:val="005713F6"/>
    <w:rsid w:val="0057256F"/>
    <w:rsid w:val="00577BBD"/>
    <w:rsid w:val="00577FAB"/>
    <w:rsid w:val="00585372"/>
    <w:rsid w:val="005957BA"/>
    <w:rsid w:val="005A08DF"/>
    <w:rsid w:val="005A1CD1"/>
    <w:rsid w:val="005B7B79"/>
    <w:rsid w:val="005C4220"/>
    <w:rsid w:val="005D2C84"/>
    <w:rsid w:val="005D3CEE"/>
    <w:rsid w:val="005D51A0"/>
    <w:rsid w:val="005E2D41"/>
    <w:rsid w:val="005E5A05"/>
    <w:rsid w:val="005F03BD"/>
    <w:rsid w:val="005F18A2"/>
    <w:rsid w:val="005F5B8F"/>
    <w:rsid w:val="006057A3"/>
    <w:rsid w:val="00605FC0"/>
    <w:rsid w:val="00606FD6"/>
    <w:rsid w:val="006108A2"/>
    <w:rsid w:val="00615936"/>
    <w:rsid w:val="00620C61"/>
    <w:rsid w:val="006210CD"/>
    <w:rsid w:val="006219C4"/>
    <w:rsid w:val="006237F0"/>
    <w:rsid w:val="00630FCF"/>
    <w:rsid w:val="0063151F"/>
    <w:rsid w:val="006315E3"/>
    <w:rsid w:val="00631AAF"/>
    <w:rsid w:val="00634097"/>
    <w:rsid w:val="0063750E"/>
    <w:rsid w:val="0064560D"/>
    <w:rsid w:val="00645658"/>
    <w:rsid w:val="00645F9C"/>
    <w:rsid w:val="006468EB"/>
    <w:rsid w:val="00651B3A"/>
    <w:rsid w:val="00657F48"/>
    <w:rsid w:val="00664EDD"/>
    <w:rsid w:val="00675DB0"/>
    <w:rsid w:val="0068228C"/>
    <w:rsid w:val="0068484C"/>
    <w:rsid w:val="00684DDD"/>
    <w:rsid w:val="00687DDE"/>
    <w:rsid w:val="00694708"/>
    <w:rsid w:val="006948E9"/>
    <w:rsid w:val="00694A66"/>
    <w:rsid w:val="00695A76"/>
    <w:rsid w:val="006A0B9C"/>
    <w:rsid w:val="006A0CD7"/>
    <w:rsid w:val="006A174C"/>
    <w:rsid w:val="006A373F"/>
    <w:rsid w:val="006A4FD9"/>
    <w:rsid w:val="006A6C78"/>
    <w:rsid w:val="006B1B12"/>
    <w:rsid w:val="006B2D62"/>
    <w:rsid w:val="006C1A6F"/>
    <w:rsid w:val="006C2546"/>
    <w:rsid w:val="006C257B"/>
    <w:rsid w:val="006C2611"/>
    <w:rsid w:val="006C2AE7"/>
    <w:rsid w:val="006D05DD"/>
    <w:rsid w:val="006D1B8D"/>
    <w:rsid w:val="006D3F04"/>
    <w:rsid w:val="006D492C"/>
    <w:rsid w:val="006D6701"/>
    <w:rsid w:val="006D7F83"/>
    <w:rsid w:val="006E000C"/>
    <w:rsid w:val="006E39D5"/>
    <w:rsid w:val="006E4878"/>
    <w:rsid w:val="006F69AB"/>
    <w:rsid w:val="00707466"/>
    <w:rsid w:val="00707EC3"/>
    <w:rsid w:val="00711EBE"/>
    <w:rsid w:val="00711F98"/>
    <w:rsid w:val="007176D4"/>
    <w:rsid w:val="007178CE"/>
    <w:rsid w:val="00717A31"/>
    <w:rsid w:val="00721B6A"/>
    <w:rsid w:val="007247E0"/>
    <w:rsid w:val="00726033"/>
    <w:rsid w:val="00727376"/>
    <w:rsid w:val="007308FC"/>
    <w:rsid w:val="00730F2F"/>
    <w:rsid w:val="00732CD9"/>
    <w:rsid w:val="00734D0C"/>
    <w:rsid w:val="0073543E"/>
    <w:rsid w:val="0074153C"/>
    <w:rsid w:val="00741C2E"/>
    <w:rsid w:val="00742737"/>
    <w:rsid w:val="00744769"/>
    <w:rsid w:val="0074744F"/>
    <w:rsid w:val="007476D5"/>
    <w:rsid w:val="00747E64"/>
    <w:rsid w:val="007539A8"/>
    <w:rsid w:val="00755803"/>
    <w:rsid w:val="00755A01"/>
    <w:rsid w:val="007601F8"/>
    <w:rsid w:val="00762266"/>
    <w:rsid w:val="00762587"/>
    <w:rsid w:val="007635EE"/>
    <w:rsid w:val="00775C4B"/>
    <w:rsid w:val="00777392"/>
    <w:rsid w:val="00777D09"/>
    <w:rsid w:val="00782869"/>
    <w:rsid w:val="00783479"/>
    <w:rsid w:val="0078401B"/>
    <w:rsid w:val="007859F9"/>
    <w:rsid w:val="00786164"/>
    <w:rsid w:val="00786336"/>
    <w:rsid w:val="00794E37"/>
    <w:rsid w:val="007A0F4C"/>
    <w:rsid w:val="007A34AD"/>
    <w:rsid w:val="007A3C12"/>
    <w:rsid w:val="007A4E3E"/>
    <w:rsid w:val="007A6C24"/>
    <w:rsid w:val="007B1F33"/>
    <w:rsid w:val="007B3C23"/>
    <w:rsid w:val="007B4864"/>
    <w:rsid w:val="007B674E"/>
    <w:rsid w:val="007C071C"/>
    <w:rsid w:val="007C0FF4"/>
    <w:rsid w:val="007C4AC2"/>
    <w:rsid w:val="007C6F11"/>
    <w:rsid w:val="007D16A0"/>
    <w:rsid w:val="007D4202"/>
    <w:rsid w:val="007E6233"/>
    <w:rsid w:val="007E6DAD"/>
    <w:rsid w:val="007F0469"/>
    <w:rsid w:val="007F3393"/>
    <w:rsid w:val="008068CA"/>
    <w:rsid w:val="00810284"/>
    <w:rsid w:val="00811862"/>
    <w:rsid w:val="00815021"/>
    <w:rsid w:val="00817CCA"/>
    <w:rsid w:val="00820CF2"/>
    <w:rsid w:val="00825455"/>
    <w:rsid w:val="0083007B"/>
    <w:rsid w:val="00830BA7"/>
    <w:rsid w:val="00836938"/>
    <w:rsid w:val="008410C0"/>
    <w:rsid w:val="008434D6"/>
    <w:rsid w:val="00845102"/>
    <w:rsid w:val="0085066A"/>
    <w:rsid w:val="00857DA7"/>
    <w:rsid w:val="00862212"/>
    <w:rsid w:val="00864325"/>
    <w:rsid w:val="008713CF"/>
    <w:rsid w:val="00874805"/>
    <w:rsid w:val="00880E28"/>
    <w:rsid w:val="0088161F"/>
    <w:rsid w:val="00882866"/>
    <w:rsid w:val="008837DA"/>
    <w:rsid w:val="00885BA5"/>
    <w:rsid w:val="008A1395"/>
    <w:rsid w:val="008A3295"/>
    <w:rsid w:val="008A716A"/>
    <w:rsid w:val="008A75EA"/>
    <w:rsid w:val="008B2580"/>
    <w:rsid w:val="008B2618"/>
    <w:rsid w:val="008B30D3"/>
    <w:rsid w:val="008B5C45"/>
    <w:rsid w:val="008C191E"/>
    <w:rsid w:val="008C2E87"/>
    <w:rsid w:val="008C48A1"/>
    <w:rsid w:val="008C601A"/>
    <w:rsid w:val="008D332D"/>
    <w:rsid w:val="008E02AD"/>
    <w:rsid w:val="008E4E97"/>
    <w:rsid w:val="008F1BF1"/>
    <w:rsid w:val="008F3072"/>
    <w:rsid w:val="008F4FE0"/>
    <w:rsid w:val="008F648F"/>
    <w:rsid w:val="008F775D"/>
    <w:rsid w:val="00901955"/>
    <w:rsid w:val="009059D5"/>
    <w:rsid w:val="00905A83"/>
    <w:rsid w:val="00905D3A"/>
    <w:rsid w:val="00926034"/>
    <w:rsid w:val="0093163B"/>
    <w:rsid w:val="00931E5B"/>
    <w:rsid w:val="009447F6"/>
    <w:rsid w:val="00944FC0"/>
    <w:rsid w:val="009454B3"/>
    <w:rsid w:val="009500EA"/>
    <w:rsid w:val="00960474"/>
    <w:rsid w:val="00964950"/>
    <w:rsid w:val="00966769"/>
    <w:rsid w:val="00966D25"/>
    <w:rsid w:val="00966D9E"/>
    <w:rsid w:val="00970DAD"/>
    <w:rsid w:val="00971391"/>
    <w:rsid w:val="009714D2"/>
    <w:rsid w:val="00974095"/>
    <w:rsid w:val="00974890"/>
    <w:rsid w:val="00975B22"/>
    <w:rsid w:val="00976611"/>
    <w:rsid w:val="00981C60"/>
    <w:rsid w:val="009831A6"/>
    <w:rsid w:val="00983371"/>
    <w:rsid w:val="00986A9C"/>
    <w:rsid w:val="00987360"/>
    <w:rsid w:val="009905DB"/>
    <w:rsid w:val="00990C65"/>
    <w:rsid w:val="00994E93"/>
    <w:rsid w:val="009A1ED8"/>
    <w:rsid w:val="009A1F18"/>
    <w:rsid w:val="009B20DE"/>
    <w:rsid w:val="009B37D4"/>
    <w:rsid w:val="009B3B82"/>
    <w:rsid w:val="009B73E1"/>
    <w:rsid w:val="009C162F"/>
    <w:rsid w:val="009C18DF"/>
    <w:rsid w:val="009C1D60"/>
    <w:rsid w:val="009C281C"/>
    <w:rsid w:val="009D18C9"/>
    <w:rsid w:val="009D33CA"/>
    <w:rsid w:val="009D7393"/>
    <w:rsid w:val="009E5EE3"/>
    <w:rsid w:val="009F0ACB"/>
    <w:rsid w:val="009F37B2"/>
    <w:rsid w:val="009F4B47"/>
    <w:rsid w:val="009F6599"/>
    <w:rsid w:val="009F659F"/>
    <w:rsid w:val="00A01B3C"/>
    <w:rsid w:val="00A01CB5"/>
    <w:rsid w:val="00A037DC"/>
    <w:rsid w:val="00A04175"/>
    <w:rsid w:val="00A069FC"/>
    <w:rsid w:val="00A07053"/>
    <w:rsid w:val="00A077AB"/>
    <w:rsid w:val="00A10438"/>
    <w:rsid w:val="00A17EE6"/>
    <w:rsid w:val="00A2188E"/>
    <w:rsid w:val="00A23414"/>
    <w:rsid w:val="00A24C47"/>
    <w:rsid w:val="00A25C69"/>
    <w:rsid w:val="00A30D77"/>
    <w:rsid w:val="00A334F5"/>
    <w:rsid w:val="00A378BC"/>
    <w:rsid w:val="00A455F7"/>
    <w:rsid w:val="00A550F2"/>
    <w:rsid w:val="00A571B9"/>
    <w:rsid w:val="00A605C2"/>
    <w:rsid w:val="00A64B7A"/>
    <w:rsid w:val="00A70674"/>
    <w:rsid w:val="00A727FC"/>
    <w:rsid w:val="00A7281B"/>
    <w:rsid w:val="00A7334F"/>
    <w:rsid w:val="00A73593"/>
    <w:rsid w:val="00A77395"/>
    <w:rsid w:val="00A77BBF"/>
    <w:rsid w:val="00A80DC4"/>
    <w:rsid w:val="00A840AD"/>
    <w:rsid w:val="00A9078F"/>
    <w:rsid w:val="00A930A3"/>
    <w:rsid w:val="00AA219F"/>
    <w:rsid w:val="00AA3F22"/>
    <w:rsid w:val="00AA6038"/>
    <w:rsid w:val="00AA61AE"/>
    <w:rsid w:val="00AA7722"/>
    <w:rsid w:val="00AB3EDD"/>
    <w:rsid w:val="00AB4EB6"/>
    <w:rsid w:val="00AB636A"/>
    <w:rsid w:val="00AB63F5"/>
    <w:rsid w:val="00AB76E8"/>
    <w:rsid w:val="00AC0A49"/>
    <w:rsid w:val="00AC1D0F"/>
    <w:rsid w:val="00AC2B8F"/>
    <w:rsid w:val="00AC6460"/>
    <w:rsid w:val="00AD233C"/>
    <w:rsid w:val="00AD3B76"/>
    <w:rsid w:val="00AD3DC4"/>
    <w:rsid w:val="00AD4B58"/>
    <w:rsid w:val="00AE24F6"/>
    <w:rsid w:val="00AE38D0"/>
    <w:rsid w:val="00AE5261"/>
    <w:rsid w:val="00AE6088"/>
    <w:rsid w:val="00AE6BB9"/>
    <w:rsid w:val="00AE73CD"/>
    <w:rsid w:val="00AF3DF1"/>
    <w:rsid w:val="00B00B7B"/>
    <w:rsid w:val="00B05DCE"/>
    <w:rsid w:val="00B06AFD"/>
    <w:rsid w:val="00B06BA3"/>
    <w:rsid w:val="00B071FF"/>
    <w:rsid w:val="00B10610"/>
    <w:rsid w:val="00B10B04"/>
    <w:rsid w:val="00B10F51"/>
    <w:rsid w:val="00B1337D"/>
    <w:rsid w:val="00B14846"/>
    <w:rsid w:val="00B20B94"/>
    <w:rsid w:val="00B20F86"/>
    <w:rsid w:val="00B21F36"/>
    <w:rsid w:val="00B2381D"/>
    <w:rsid w:val="00B24E96"/>
    <w:rsid w:val="00B25941"/>
    <w:rsid w:val="00B27257"/>
    <w:rsid w:val="00B3376E"/>
    <w:rsid w:val="00B340E2"/>
    <w:rsid w:val="00B4154C"/>
    <w:rsid w:val="00B415CD"/>
    <w:rsid w:val="00B46B64"/>
    <w:rsid w:val="00B46CA9"/>
    <w:rsid w:val="00B53ACF"/>
    <w:rsid w:val="00B55DC4"/>
    <w:rsid w:val="00B561E6"/>
    <w:rsid w:val="00B563A8"/>
    <w:rsid w:val="00B565E0"/>
    <w:rsid w:val="00B71105"/>
    <w:rsid w:val="00B85A53"/>
    <w:rsid w:val="00B931DD"/>
    <w:rsid w:val="00B94C78"/>
    <w:rsid w:val="00B965E2"/>
    <w:rsid w:val="00BA0A71"/>
    <w:rsid w:val="00BA67E4"/>
    <w:rsid w:val="00BA6A62"/>
    <w:rsid w:val="00BB1A86"/>
    <w:rsid w:val="00BB2961"/>
    <w:rsid w:val="00BB3C9D"/>
    <w:rsid w:val="00BB430E"/>
    <w:rsid w:val="00BB5169"/>
    <w:rsid w:val="00BB5DCA"/>
    <w:rsid w:val="00BB5EA5"/>
    <w:rsid w:val="00BC286E"/>
    <w:rsid w:val="00BD03C7"/>
    <w:rsid w:val="00BD104B"/>
    <w:rsid w:val="00BD38B7"/>
    <w:rsid w:val="00BD5D84"/>
    <w:rsid w:val="00BD6A35"/>
    <w:rsid w:val="00BD7FF9"/>
    <w:rsid w:val="00BE5D75"/>
    <w:rsid w:val="00BE6C80"/>
    <w:rsid w:val="00BE6CA3"/>
    <w:rsid w:val="00BF3400"/>
    <w:rsid w:val="00BF3D3A"/>
    <w:rsid w:val="00BF4E38"/>
    <w:rsid w:val="00BF79FC"/>
    <w:rsid w:val="00C008E2"/>
    <w:rsid w:val="00C02CDD"/>
    <w:rsid w:val="00C03BCB"/>
    <w:rsid w:val="00C04045"/>
    <w:rsid w:val="00C053B2"/>
    <w:rsid w:val="00C05D01"/>
    <w:rsid w:val="00C115C2"/>
    <w:rsid w:val="00C1277B"/>
    <w:rsid w:val="00C14B4A"/>
    <w:rsid w:val="00C15243"/>
    <w:rsid w:val="00C23A0A"/>
    <w:rsid w:val="00C261CA"/>
    <w:rsid w:val="00C26438"/>
    <w:rsid w:val="00C2777F"/>
    <w:rsid w:val="00C300A0"/>
    <w:rsid w:val="00C402BE"/>
    <w:rsid w:val="00C40F2F"/>
    <w:rsid w:val="00C428EF"/>
    <w:rsid w:val="00C5469C"/>
    <w:rsid w:val="00C5576A"/>
    <w:rsid w:val="00C55BEE"/>
    <w:rsid w:val="00C55D28"/>
    <w:rsid w:val="00C6299D"/>
    <w:rsid w:val="00C63264"/>
    <w:rsid w:val="00C66B83"/>
    <w:rsid w:val="00C705A0"/>
    <w:rsid w:val="00C70758"/>
    <w:rsid w:val="00C74FAE"/>
    <w:rsid w:val="00C768EB"/>
    <w:rsid w:val="00C7731A"/>
    <w:rsid w:val="00C77B63"/>
    <w:rsid w:val="00C77D99"/>
    <w:rsid w:val="00C80D71"/>
    <w:rsid w:val="00C85123"/>
    <w:rsid w:val="00C93657"/>
    <w:rsid w:val="00C944F6"/>
    <w:rsid w:val="00C976A8"/>
    <w:rsid w:val="00CA1C5D"/>
    <w:rsid w:val="00CA331E"/>
    <w:rsid w:val="00CA5B1F"/>
    <w:rsid w:val="00CA7B99"/>
    <w:rsid w:val="00CB2450"/>
    <w:rsid w:val="00CB3EAB"/>
    <w:rsid w:val="00CB5658"/>
    <w:rsid w:val="00CC5F5E"/>
    <w:rsid w:val="00CC6B28"/>
    <w:rsid w:val="00CD06C5"/>
    <w:rsid w:val="00CD06EA"/>
    <w:rsid w:val="00CD2F92"/>
    <w:rsid w:val="00CD59B9"/>
    <w:rsid w:val="00CD5C63"/>
    <w:rsid w:val="00CE6869"/>
    <w:rsid w:val="00CE69D2"/>
    <w:rsid w:val="00CF25C9"/>
    <w:rsid w:val="00CF5FE6"/>
    <w:rsid w:val="00CF7FB2"/>
    <w:rsid w:val="00D01715"/>
    <w:rsid w:val="00D0222A"/>
    <w:rsid w:val="00D02CE8"/>
    <w:rsid w:val="00D05ED7"/>
    <w:rsid w:val="00D07230"/>
    <w:rsid w:val="00D118E6"/>
    <w:rsid w:val="00D13553"/>
    <w:rsid w:val="00D13ED6"/>
    <w:rsid w:val="00D16EB6"/>
    <w:rsid w:val="00D17C58"/>
    <w:rsid w:val="00D212D0"/>
    <w:rsid w:val="00D264B5"/>
    <w:rsid w:val="00D26BAC"/>
    <w:rsid w:val="00D27AF7"/>
    <w:rsid w:val="00D35B9E"/>
    <w:rsid w:val="00D35D7C"/>
    <w:rsid w:val="00D44F49"/>
    <w:rsid w:val="00D51A22"/>
    <w:rsid w:val="00D52BE3"/>
    <w:rsid w:val="00D574A7"/>
    <w:rsid w:val="00D62CB1"/>
    <w:rsid w:val="00D7344D"/>
    <w:rsid w:val="00D746B3"/>
    <w:rsid w:val="00D755BD"/>
    <w:rsid w:val="00D779DF"/>
    <w:rsid w:val="00D818CA"/>
    <w:rsid w:val="00D8207A"/>
    <w:rsid w:val="00D840F6"/>
    <w:rsid w:val="00D85821"/>
    <w:rsid w:val="00D8593A"/>
    <w:rsid w:val="00D9420E"/>
    <w:rsid w:val="00DA039E"/>
    <w:rsid w:val="00DA2B18"/>
    <w:rsid w:val="00DA5CBC"/>
    <w:rsid w:val="00DA5FEE"/>
    <w:rsid w:val="00DA7952"/>
    <w:rsid w:val="00DA7A46"/>
    <w:rsid w:val="00DC11FE"/>
    <w:rsid w:val="00DC3113"/>
    <w:rsid w:val="00DC3516"/>
    <w:rsid w:val="00DC35EA"/>
    <w:rsid w:val="00DC4FF5"/>
    <w:rsid w:val="00DC751B"/>
    <w:rsid w:val="00DC77EB"/>
    <w:rsid w:val="00DD1EA8"/>
    <w:rsid w:val="00DD68D6"/>
    <w:rsid w:val="00DD69E5"/>
    <w:rsid w:val="00DE018F"/>
    <w:rsid w:val="00DE0F5C"/>
    <w:rsid w:val="00DE5D23"/>
    <w:rsid w:val="00DE6322"/>
    <w:rsid w:val="00DF2B8C"/>
    <w:rsid w:val="00DF4BAD"/>
    <w:rsid w:val="00DF4FED"/>
    <w:rsid w:val="00E01966"/>
    <w:rsid w:val="00E02323"/>
    <w:rsid w:val="00E0248C"/>
    <w:rsid w:val="00E07378"/>
    <w:rsid w:val="00E10DCC"/>
    <w:rsid w:val="00E12DC4"/>
    <w:rsid w:val="00E16362"/>
    <w:rsid w:val="00E16EFC"/>
    <w:rsid w:val="00E172CA"/>
    <w:rsid w:val="00E175A3"/>
    <w:rsid w:val="00E17765"/>
    <w:rsid w:val="00E249E2"/>
    <w:rsid w:val="00E24FB2"/>
    <w:rsid w:val="00E26F48"/>
    <w:rsid w:val="00E27F41"/>
    <w:rsid w:val="00E30F01"/>
    <w:rsid w:val="00E32EB9"/>
    <w:rsid w:val="00E3426E"/>
    <w:rsid w:val="00E41B09"/>
    <w:rsid w:val="00E43ECD"/>
    <w:rsid w:val="00E51BDC"/>
    <w:rsid w:val="00E54B08"/>
    <w:rsid w:val="00E55259"/>
    <w:rsid w:val="00E57E16"/>
    <w:rsid w:val="00E60CEC"/>
    <w:rsid w:val="00E60F63"/>
    <w:rsid w:val="00E65934"/>
    <w:rsid w:val="00E76141"/>
    <w:rsid w:val="00E77344"/>
    <w:rsid w:val="00E81376"/>
    <w:rsid w:val="00E81B64"/>
    <w:rsid w:val="00E81EF3"/>
    <w:rsid w:val="00E85AE4"/>
    <w:rsid w:val="00E9372E"/>
    <w:rsid w:val="00E95E51"/>
    <w:rsid w:val="00E968A8"/>
    <w:rsid w:val="00EA1470"/>
    <w:rsid w:val="00EA3F97"/>
    <w:rsid w:val="00EA45F2"/>
    <w:rsid w:val="00EA70BD"/>
    <w:rsid w:val="00EA7F89"/>
    <w:rsid w:val="00EB2412"/>
    <w:rsid w:val="00EB2E97"/>
    <w:rsid w:val="00EB7264"/>
    <w:rsid w:val="00EC14D2"/>
    <w:rsid w:val="00EC16DC"/>
    <w:rsid w:val="00EC5CB8"/>
    <w:rsid w:val="00EC73DF"/>
    <w:rsid w:val="00ED0077"/>
    <w:rsid w:val="00ED78EC"/>
    <w:rsid w:val="00EE7156"/>
    <w:rsid w:val="00EF2772"/>
    <w:rsid w:val="00EF3AF6"/>
    <w:rsid w:val="00F00A0F"/>
    <w:rsid w:val="00F00D6B"/>
    <w:rsid w:val="00F055A6"/>
    <w:rsid w:val="00F102CB"/>
    <w:rsid w:val="00F174E9"/>
    <w:rsid w:val="00F236BF"/>
    <w:rsid w:val="00F2464B"/>
    <w:rsid w:val="00F2509F"/>
    <w:rsid w:val="00F339EC"/>
    <w:rsid w:val="00F35670"/>
    <w:rsid w:val="00F366D8"/>
    <w:rsid w:val="00F37424"/>
    <w:rsid w:val="00F400ED"/>
    <w:rsid w:val="00F4152D"/>
    <w:rsid w:val="00F4192B"/>
    <w:rsid w:val="00F4333B"/>
    <w:rsid w:val="00F47714"/>
    <w:rsid w:val="00F4773A"/>
    <w:rsid w:val="00F55ACD"/>
    <w:rsid w:val="00F55C1C"/>
    <w:rsid w:val="00F610FC"/>
    <w:rsid w:val="00F65269"/>
    <w:rsid w:val="00F65B13"/>
    <w:rsid w:val="00F66039"/>
    <w:rsid w:val="00F662EB"/>
    <w:rsid w:val="00F71074"/>
    <w:rsid w:val="00F76205"/>
    <w:rsid w:val="00F84DFD"/>
    <w:rsid w:val="00F8575A"/>
    <w:rsid w:val="00F86B91"/>
    <w:rsid w:val="00F93B10"/>
    <w:rsid w:val="00F95B6F"/>
    <w:rsid w:val="00FA0F89"/>
    <w:rsid w:val="00FA571B"/>
    <w:rsid w:val="00FA600C"/>
    <w:rsid w:val="00FB0417"/>
    <w:rsid w:val="00FC0180"/>
    <w:rsid w:val="00FC4A5D"/>
    <w:rsid w:val="00FD3BA0"/>
    <w:rsid w:val="00FD554A"/>
    <w:rsid w:val="00FE1708"/>
    <w:rsid w:val="00FE1992"/>
    <w:rsid w:val="00FE56B9"/>
    <w:rsid w:val="00FF1010"/>
    <w:rsid w:val="00FF3D32"/>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26"/>
    <w:pPr>
      <w:spacing w:after="200" w:line="276" w:lineRule="auto"/>
    </w:pPr>
    <w:rPr>
      <w:sz w:val="22"/>
      <w:szCs w:val="22"/>
    </w:rPr>
  </w:style>
  <w:style w:type="paragraph" w:styleId="Heading1">
    <w:name w:val="heading 1"/>
    <w:basedOn w:val="Normal"/>
    <w:next w:val="Normal"/>
    <w:link w:val="Heading1Char"/>
    <w:uiPriority w:val="9"/>
    <w:qFormat/>
    <w:rsid w:val="00966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aliases w:val="Block Label"/>
    <w:basedOn w:val="Normal"/>
    <w:next w:val="Normal"/>
    <w:link w:val="Heading5Char"/>
    <w:uiPriority w:val="99"/>
    <w:qFormat/>
    <w:rsid w:val="00454A2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69A"/>
    <w:pPr>
      <w:autoSpaceDE w:val="0"/>
      <w:autoSpaceDN w:val="0"/>
      <w:adjustRightInd w:val="0"/>
    </w:pPr>
    <w:rPr>
      <w:rFonts w:cs="Calibri"/>
      <w:color w:val="000000"/>
      <w:sz w:val="24"/>
      <w:szCs w:val="24"/>
    </w:rPr>
  </w:style>
  <w:style w:type="paragraph" w:customStyle="1" w:styleId="ContinuedTableLabe">
    <w:name w:val="Continued Table Labe"/>
    <w:basedOn w:val="Normal"/>
    <w:rsid w:val="00454A26"/>
  </w:style>
  <w:style w:type="paragraph" w:styleId="ListParagraph">
    <w:name w:val="List Paragraph"/>
    <w:basedOn w:val="Normal"/>
    <w:uiPriority w:val="34"/>
    <w:qFormat/>
    <w:rsid w:val="00454A26"/>
    <w:pPr>
      <w:ind w:left="720"/>
    </w:pPr>
  </w:style>
  <w:style w:type="paragraph" w:styleId="NormalWeb">
    <w:name w:val="Normal (Web)"/>
    <w:basedOn w:val="Normal"/>
    <w:uiPriority w:val="99"/>
    <w:unhideWhenUsed/>
    <w:rsid w:val="00454A2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54A26"/>
    <w:rPr>
      <w:b/>
      <w:bCs/>
    </w:rPr>
  </w:style>
  <w:style w:type="character" w:customStyle="1" w:styleId="Heading5Char">
    <w:name w:val="Heading 5 Char"/>
    <w:aliases w:val="Block Label Char"/>
    <w:basedOn w:val="DefaultParagraphFont"/>
    <w:link w:val="Heading5"/>
    <w:uiPriority w:val="99"/>
    <w:rsid w:val="00454A26"/>
    <w:rPr>
      <w:rFonts w:ascii="Calibri" w:eastAsia="Calibri" w:hAnsi="Calibri" w:cs="Times New Roman"/>
      <w:b/>
    </w:rPr>
  </w:style>
  <w:style w:type="paragraph" w:customStyle="1" w:styleId="TableHeaderText">
    <w:name w:val="Table Header Text"/>
    <w:basedOn w:val="Normal"/>
    <w:rsid w:val="00454A26"/>
    <w:pPr>
      <w:jc w:val="center"/>
    </w:pPr>
    <w:rPr>
      <w:b/>
    </w:rPr>
  </w:style>
  <w:style w:type="paragraph" w:styleId="FootnoteText">
    <w:name w:val="footnote text"/>
    <w:basedOn w:val="Normal"/>
    <w:link w:val="FootnoteTextChar"/>
    <w:uiPriority w:val="99"/>
    <w:semiHidden/>
    <w:unhideWhenUsed/>
    <w:rsid w:val="00454A26"/>
    <w:rPr>
      <w:sz w:val="20"/>
      <w:szCs w:val="20"/>
    </w:rPr>
  </w:style>
  <w:style w:type="character" w:customStyle="1" w:styleId="FootnoteTextChar">
    <w:name w:val="Footnote Text Char"/>
    <w:basedOn w:val="DefaultParagraphFont"/>
    <w:link w:val="FootnoteText"/>
    <w:uiPriority w:val="99"/>
    <w:semiHidden/>
    <w:rsid w:val="00454A26"/>
    <w:rPr>
      <w:rFonts w:ascii="Calibri" w:eastAsia="Calibri" w:hAnsi="Calibri" w:cs="Times New Roman"/>
      <w:sz w:val="20"/>
      <w:szCs w:val="20"/>
    </w:rPr>
  </w:style>
  <w:style w:type="paragraph" w:styleId="Header">
    <w:name w:val="header"/>
    <w:basedOn w:val="Normal"/>
    <w:link w:val="HeaderChar"/>
    <w:uiPriority w:val="99"/>
    <w:unhideWhenUsed/>
    <w:rsid w:val="002E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67"/>
    <w:rPr>
      <w:rFonts w:ascii="Calibri" w:eastAsia="Calibri" w:hAnsi="Calibri" w:cs="Times New Roman"/>
    </w:rPr>
  </w:style>
  <w:style w:type="paragraph" w:styleId="Footer">
    <w:name w:val="footer"/>
    <w:basedOn w:val="Normal"/>
    <w:link w:val="FooterChar"/>
    <w:uiPriority w:val="99"/>
    <w:unhideWhenUsed/>
    <w:rsid w:val="002E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B67"/>
    <w:rPr>
      <w:rFonts w:ascii="Calibri" w:eastAsia="Calibri" w:hAnsi="Calibri" w:cs="Times New Roman"/>
    </w:rPr>
  </w:style>
  <w:style w:type="paragraph" w:styleId="BodyTextIndent2">
    <w:name w:val="Body Text Indent 2"/>
    <w:basedOn w:val="Normal"/>
    <w:link w:val="BodyTextIndent2Char"/>
    <w:semiHidden/>
    <w:rsid w:val="00EB2412"/>
    <w:pPr>
      <w:tabs>
        <w:tab w:val="left" w:pos="360"/>
      </w:tabs>
      <w:spacing w:after="0" w:line="240" w:lineRule="auto"/>
      <w:ind w:left="720" w:hanging="360"/>
      <w:jc w:val="both"/>
    </w:pPr>
    <w:rPr>
      <w:rFonts w:ascii="Arial" w:eastAsia="Times New Roman" w:hAnsi="Arial" w:cs="Arial"/>
      <w:sz w:val="16"/>
      <w:szCs w:val="16"/>
    </w:rPr>
  </w:style>
  <w:style w:type="character" w:customStyle="1" w:styleId="BodyTextIndent2Char">
    <w:name w:val="Body Text Indent 2 Char"/>
    <w:basedOn w:val="DefaultParagraphFont"/>
    <w:link w:val="BodyTextIndent2"/>
    <w:semiHidden/>
    <w:rsid w:val="00EB2412"/>
    <w:rPr>
      <w:rFonts w:ascii="Arial" w:eastAsia="Times New Roman" w:hAnsi="Arial" w:cs="Arial"/>
      <w:sz w:val="16"/>
      <w:szCs w:val="16"/>
    </w:rPr>
  </w:style>
  <w:style w:type="table" w:styleId="TableGrid">
    <w:name w:val="Table Grid"/>
    <w:basedOn w:val="TableNormal"/>
    <w:uiPriority w:val="59"/>
    <w:rsid w:val="0088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B99"/>
    <w:rPr>
      <w:sz w:val="16"/>
      <w:szCs w:val="16"/>
    </w:rPr>
  </w:style>
  <w:style w:type="paragraph" w:styleId="CommentText">
    <w:name w:val="annotation text"/>
    <w:basedOn w:val="Normal"/>
    <w:link w:val="CommentTextChar"/>
    <w:uiPriority w:val="99"/>
    <w:semiHidden/>
    <w:unhideWhenUsed/>
    <w:rsid w:val="00CA7B99"/>
    <w:pPr>
      <w:spacing w:line="240" w:lineRule="auto"/>
    </w:pPr>
    <w:rPr>
      <w:sz w:val="20"/>
      <w:szCs w:val="20"/>
    </w:rPr>
  </w:style>
  <w:style w:type="character" w:customStyle="1" w:styleId="CommentTextChar">
    <w:name w:val="Comment Text Char"/>
    <w:basedOn w:val="DefaultParagraphFont"/>
    <w:link w:val="CommentText"/>
    <w:uiPriority w:val="99"/>
    <w:semiHidden/>
    <w:rsid w:val="00CA7B99"/>
  </w:style>
  <w:style w:type="paragraph" w:styleId="CommentSubject">
    <w:name w:val="annotation subject"/>
    <w:basedOn w:val="CommentText"/>
    <w:next w:val="CommentText"/>
    <w:link w:val="CommentSubjectChar"/>
    <w:uiPriority w:val="99"/>
    <w:semiHidden/>
    <w:unhideWhenUsed/>
    <w:rsid w:val="00CA7B99"/>
    <w:rPr>
      <w:b/>
      <w:bCs/>
    </w:rPr>
  </w:style>
  <w:style w:type="character" w:customStyle="1" w:styleId="CommentSubjectChar">
    <w:name w:val="Comment Subject Char"/>
    <w:basedOn w:val="CommentTextChar"/>
    <w:link w:val="CommentSubject"/>
    <w:uiPriority w:val="99"/>
    <w:semiHidden/>
    <w:rsid w:val="00CA7B99"/>
    <w:rPr>
      <w:b/>
      <w:bCs/>
    </w:rPr>
  </w:style>
  <w:style w:type="paragraph" w:styleId="BalloonText">
    <w:name w:val="Balloon Text"/>
    <w:basedOn w:val="Normal"/>
    <w:link w:val="BalloonTextChar"/>
    <w:uiPriority w:val="99"/>
    <w:semiHidden/>
    <w:unhideWhenUsed/>
    <w:rsid w:val="00CA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99"/>
    <w:rPr>
      <w:rFonts w:ascii="Tahoma" w:hAnsi="Tahoma" w:cs="Tahoma"/>
      <w:sz w:val="16"/>
      <w:szCs w:val="16"/>
    </w:rPr>
  </w:style>
  <w:style w:type="character" w:customStyle="1" w:styleId="Heading1Char">
    <w:name w:val="Heading 1 Char"/>
    <w:basedOn w:val="DefaultParagraphFont"/>
    <w:link w:val="Heading1"/>
    <w:uiPriority w:val="9"/>
    <w:rsid w:val="00966D2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rsid w:val="00B94C78"/>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B94C78"/>
    <w:rPr>
      <w:rFonts w:ascii="Consolas" w:eastAsia="Times New Roman"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662">
      <w:bodyDiv w:val="1"/>
      <w:marLeft w:val="0"/>
      <w:marRight w:val="0"/>
      <w:marTop w:val="0"/>
      <w:marBottom w:val="0"/>
      <w:divBdr>
        <w:top w:val="none" w:sz="0" w:space="0" w:color="auto"/>
        <w:left w:val="none" w:sz="0" w:space="0" w:color="auto"/>
        <w:bottom w:val="none" w:sz="0" w:space="0" w:color="auto"/>
        <w:right w:val="none" w:sz="0" w:space="0" w:color="auto"/>
      </w:divBdr>
    </w:div>
    <w:div w:id="183057582">
      <w:bodyDiv w:val="1"/>
      <w:marLeft w:val="0"/>
      <w:marRight w:val="0"/>
      <w:marTop w:val="0"/>
      <w:marBottom w:val="0"/>
      <w:divBdr>
        <w:top w:val="none" w:sz="0" w:space="0" w:color="auto"/>
        <w:left w:val="none" w:sz="0" w:space="0" w:color="auto"/>
        <w:bottom w:val="none" w:sz="0" w:space="0" w:color="auto"/>
        <w:right w:val="none" w:sz="0" w:space="0" w:color="auto"/>
      </w:divBdr>
    </w:div>
    <w:div w:id="195313851">
      <w:bodyDiv w:val="1"/>
      <w:marLeft w:val="0"/>
      <w:marRight w:val="0"/>
      <w:marTop w:val="0"/>
      <w:marBottom w:val="0"/>
      <w:divBdr>
        <w:top w:val="none" w:sz="0" w:space="0" w:color="auto"/>
        <w:left w:val="none" w:sz="0" w:space="0" w:color="auto"/>
        <w:bottom w:val="none" w:sz="0" w:space="0" w:color="auto"/>
        <w:right w:val="none" w:sz="0" w:space="0" w:color="auto"/>
      </w:divBdr>
    </w:div>
    <w:div w:id="290133462">
      <w:bodyDiv w:val="1"/>
      <w:marLeft w:val="0"/>
      <w:marRight w:val="0"/>
      <w:marTop w:val="0"/>
      <w:marBottom w:val="0"/>
      <w:divBdr>
        <w:top w:val="none" w:sz="0" w:space="0" w:color="auto"/>
        <w:left w:val="none" w:sz="0" w:space="0" w:color="auto"/>
        <w:bottom w:val="none" w:sz="0" w:space="0" w:color="auto"/>
        <w:right w:val="none" w:sz="0" w:space="0" w:color="auto"/>
      </w:divBdr>
    </w:div>
    <w:div w:id="378288644">
      <w:bodyDiv w:val="1"/>
      <w:marLeft w:val="0"/>
      <w:marRight w:val="0"/>
      <w:marTop w:val="0"/>
      <w:marBottom w:val="0"/>
      <w:divBdr>
        <w:top w:val="none" w:sz="0" w:space="0" w:color="auto"/>
        <w:left w:val="none" w:sz="0" w:space="0" w:color="auto"/>
        <w:bottom w:val="none" w:sz="0" w:space="0" w:color="auto"/>
        <w:right w:val="none" w:sz="0" w:space="0" w:color="auto"/>
      </w:divBdr>
    </w:div>
    <w:div w:id="1477719993">
      <w:bodyDiv w:val="1"/>
      <w:marLeft w:val="0"/>
      <w:marRight w:val="0"/>
      <w:marTop w:val="0"/>
      <w:marBottom w:val="0"/>
      <w:divBdr>
        <w:top w:val="none" w:sz="0" w:space="0" w:color="auto"/>
        <w:left w:val="none" w:sz="0" w:space="0" w:color="auto"/>
        <w:bottom w:val="none" w:sz="0" w:space="0" w:color="auto"/>
        <w:right w:val="none" w:sz="0" w:space="0" w:color="auto"/>
      </w:divBdr>
    </w:div>
    <w:div w:id="1785685653">
      <w:bodyDiv w:val="1"/>
      <w:marLeft w:val="0"/>
      <w:marRight w:val="0"/>
      <w:marTop w:val="0"/>
      <w:marBottom w:val="0"/>
      <w:divBdr>
        <w:top w:val="none" w:sz="0" w:space="0" w:color="auto"/>
        <w:left w:val="none" w:sz="0" w:space="0" w:color="auto"/>
        <w:bottom w:val="none" w:sz="0" w:space="0" w:color="auto"/>
        <w:right w:val="none" w:sz="0" w:space="0" w:color="auto"/>
      </w:divBdr>
    </w:div>
    <w:div w:id="1822388510">
      <w:bodyDiv w:val="1"/>
      <w:marLeft w:val="0"/>
      <w:marRight w:val="0"/>
      <w:marTop w:val="0"/>
      <w:marBottom w:val="0"/>
      <w:divBdr>
        <w:top w:val="none" w:sz="0" w:space="0" w:color="auto"/>
        <w:left w:val="none" w:sz="0" w:space="0" w:color="auto"/>
        <w:bottom w:val="none" w:sz="0" w:space="0" w:color="auto"/>
        <w:right w:val="none" w:sz="0" w:space="0" w:color="auto"/>
      </w:divBdr>
    </w:div>
    <w:div w:id="1874414796">
      <w:bodyDiv w:val="1"/>
      <w:marLeft w:val="0"/>
      <w:marRight w:val="0"/>
      <w:marTop w:val="0"/>
      <w:marBottom w:val="0"/>
      <w:divBdr>
        <w:top w:val="none" w:sz="0" w:space="0" w:color="auto"/>
        <w:left w:val="none" w:sz="0" w:space="0" w:color="auto"/>
        <w:bottom w:val="none" w:sz="0" w:space="0" w:color="auto"/>
        <w:right w:val="none" w:sz="0" w:space="0" w:color="auto"/>
      </w:divBdr>
    </w:div>
    <w:div w:id="1971473445">
      <w:bodyDiv w:val="1"/>
      <w:marLeft w:val="0"/>
      <w:marRight w:val="0"/>
      <w:marTop w:val="0"/>
      <w:marBottom w:val="0"/>
      <w:divBdr>
        <w:top w:val="none" w:sz="0" w:space="0" w:color="auto"/>
        <w:left w:val="none" w:sz="0" w:space="0" w:color="auto"/>
        <w:bottom w:val="none" w:sz="0" w:space="0" w:color="auto"/>
        <w:right w:val="none" w:sz="0" w:space="0" w:color="auto"/>
      </w:divBdr>
    </w:div>
    <w:div w:id="2083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dc:creator>
  <cp:lastModifiedBy>Michele</cp:lastModifiedBy>
  <cp:revision>2</cp:revision>
  <cp:lastPrinted>2014-08-15T14:43:00Z</cp:lastPrinted>
  <dcterms:created xsi:type="dcterms:W3CDTF">2016-04-25T22:58:00Z</dcterms:created>
  <dcterms:modified xsi:type="dcterms:W3CDTF">2016-04-25T22:58:00Z</dcterms:modified>
</cp:coreProperties>
</file>